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21D2" w14:textId="6CEAE664" w:rsidR="00004D79" w:rsidRPr="008D6A37" w:rsidRDefault="00AA1038" w:rsidP="002B1C72">
      <w:pPr>
        <w:pStyle w:val="IntenseQuote"/>
        <w:rPr>
          <w:b/>
          <w:bCs/>
          <w:i w:val="0"/>
          <w:caps/>
          <w:color w:val="002060"/>
          <w:sz w:val="24"/>
          <w:szCs w:val="24"/>
        </w:rPr>
      </w:pPr>
      <w:r>
        <w:rPr>
          <w:b/>
          <w:bCs/>
          <w:i w:val="0"/>
          <w:caps/>
          <w:color w:val="002060"/>
          <w:sz w:val="24"/>
          <w:szCs w:val="24"/>
        </w:rPr>
        <w:t xml:space="preserve">SECTION </w:t>
      </w:r>
      <w:r w:rsidR="00A97B6A" w:rsidRPr="002B1C72">
        <w:rPr>
          <w:b/>
          <w:bCs/>
          <w:i w:val="0"/>
          <w:caps/>
          <w:color w:val="002060"/>
          <w:sz w:val="24"/>
          <w:szCs w:val="24"/>
        </w:rPr>
        <w:t xml:space="preserve">2. </w:t>
      </w:r>
      <w:r w:rsidR="00326C55" w:rsidRPr="002B1C72">
        <w:rPr>
          <w:b/>
          <w:bCs/>
          <w:i w:val="0"/>
          <w:caps/>
          <w:color w:val="002060"/>
          <w:sz w:val="24"/>
          <w:szCs w:val="24"/>
        </w:rPr>
        <w:t xml:space="preserve">What is the situation </w:t>
      </w:r>
      <w:r w:rsidR="00521C3B" w:rsidRPr="002B1C72">
        <w:rPr>
          <w:b/>
          <w:bCs/>
          <w:i w:val="0"/>
          <w:caps/>
          <w:color w:val="002060"/>
          <w:sz w:val="24"/>
          <w:szCs w:val="24"/>
        </w:rPr>
        <w:t xml:space="preserve">of </w:t>
      </w:r>
      <w:r w:rsidR="006B3C6D" w:rsidRPr="002B1C72">
        <w:rPr>
          <w:b/>
          <w:bCs/>
          <w:i w:val="0"/>
          <w:caps/>
          <w:color w:val="002060"/>
          <w:sz w:val="24"/>
          <w:szCs w:val="24"/>
        </w:rPr>
        <w:t>g</w:t>
      </w:r>
      <w:r w:rsidR="00521C3B" w:rsidRPr="002B1C72">
        <w:rPr>
          <w:b/>
          <w:bCs/>
          <w:i w:val="0"/>
          <w:caps/>
          <w:color w:val="002060"/>
          <w:sz w:val="24"/>
          <w:szCs w:val="24"/>
        </w:rPr>
        <w:t>astro</w:t>
      </w:r>
      <w:r w:rsidR="006B3C6D" w:rsidRPr="002B1C72">
        <w:rPr>
          <w:b/>
          <w:bCs/>
          <w:i w:val="0"/>
          <w:caps/>
          <w:color w:val="002060"/>
          <w:sz w:val="24"/>
          <w:szCs w:val="24"/>
        </w:rPr>
        <w:t>-</w:t>
      </w:r>
      <w:r w:rsidR="00521C3B" w:rsidRPr="002B1C72">
        <w:rPr>
          <w:rStyle w:val="Strong"/>
          <w:i w:val="0"/>
          <w:caps/>
          <w:color w:val="002060"/>
          <w:sz w:val="24"/>
          <w:szCs w:val="24"/>
        </w:rPr>
        <w:t>intestinal</w:t>
      </w:r>
      <w:r w:rsidR="00521C3B" w:rsidRPr="002B1C72">
        <w:rPr>
          <w:b/>
          <w:bCs/>
          <w:i w:val="0"/>
          <w:caps/>
          <w:color w:val="002060"/>
          <w:sz w:val="24"/>
          <w:szCs w:val="24"/>
        </w:rPr>
        <w:t xml:space="preserve"> parasites </w:t>
      </w:r>
      <w:r w:rsidR="00004D79" w:rsidRPr="002B1C72">
        <w:rPr>
          <w:b/>
          <w:bCs/>
          <w:i w:val="0"/>
          <w:caps/>
          <w:color w:val="002060"/>
          <w:sz w:val="24"/>
          <w:szCs w:val="24"/>
        </w:rPr>
        <w:t xml:space="preserve">in </w:t>
      </w:r>
      <w:r w:rsidR="000454BD" w:rsidRPr="002B1C72">
        <w:rPr>
          <w:b/>
          <w:bCs/>
          <w:i w:val="0"/>
          <w:caps/>
          <w:color w:val="002060"/>
          <w:sz w:val="24"/>
          <w:szCs w:val="24"/>
        </w:rPr>
        <w:t xml:space="preserve">western </w:t>
      </w:r>
      <w:r w:rsidR="00004D79" w:rsidRPr="002B1C72">
        <w:rPr>
          <w:b/>
          <w:bCs/>
          <w:i w:val="0"/>
          <w:caps/>
          <w:color w:val="002060"/>
          <w:sz w:val="24"/>
          <w:szCs w:val="24"/>
        </w:rPr>
        <w:t>Canada</w:t>
      </w:r>
      <w:r w:rsidR="00326C55" w:rsidRPr="002B1C72">
        <w:rPr>
          <w:b/>
          <w:bCs/>
          <w:i w:val="0"/>
          <w:caps/>
          <w:color w:val="002060"/>
          <w:sz w:val="24"/>
          <w:szCs w:val="24"/>
        </w:rPr>
        <w:t xml:space="preserve">? </w:t>
      </w:r>
    </w:p>
    <w:p w14:paraId="293348AD" w14:textId="5E84634C" w:rsidR="006306DE" w:rsidRPr="003E0681" w:rsidRDefault="006306DE" w:rsidP="003E0681">
      <w:pPr>
        <w:pStyle w:val="ListParagraph"/>
        <w:spacing w:line="276" w:lineRule="auto"/>
        <w:ind w:left="0"/>
        <w:rPr>
          <w:rFonts w:eastAsia="Times New Roman"/>
          <w:strike/>
          <w:sz w:val="24"/>
          <w:szCs w:val="24"/>
        </w:rPr>
      </w:pPr>
    </w:p>
    <w:p w14:paraId="03E0FC1F" w14:textId="7544A6A7" w:rsidR="003765BF" w:rsidRPr="003E0681" w:rsidRDefault="00121A7A" w:rsidP="00ED577E">
      <w:pPr>
        <w:spacing w:line="276" w:lineRule="auto"/>
        <w:ind w:firstLine="540"/>
        <w:rPr>
          <w:rFonts w:eastAsia="Times New Roman"/>
          <w:sz w:val="24"/>
          <w:szCs w:val="24"/>
        </w:rPr>
      </w:pPr>
      <w:r w:rsidRPr="003E0681">
        <w:rPr>
          <w:rFonts w:eastAsia="Times New Roman"/>
          <w:sz w:val="24"/>
          <w:szCs w:val="24"/>
        </w:rPr>
        <w:t xml:space="preserve">Before 2013, there was little information about the types of gastrointestinal </w:t>
      </w:r>
      <w:r w:rsidR="00521C3B" w:rsidRPr="003E0681">
        <w:rPr>
          <w:rFonts w:eastAsia="Times New Roman"/>
          <w:sz w:val="24"/>
          <w:szCs w:val="24"/>
        </w:rPr>
        <w:t xml:space="preserve">(GI) </w:t>
      </w:r>
      <w:r w:rsidRPr="003E0681">
        <w:rPr>
          <w:rFonts w:eastAsia="Times New Roman"/>
          <w:sz w:val="24"/>
          <w:szCs w:val="24"/>
        </w:rPr>
        <w:t xml:space="preserve">parasites affecting </w:t>
      </w:r>
      <w:r w:rsidR="000454BD" w:rsidRPr="003E0681">
        <w:rPr>
          <w:rFonts w:eastAsia="Times New Roman"/>
          <w:sz w:val="24"/>
          <w:szCs w:val="24"/>
        </w:rPr>
        <w:t>w</w:t>
      </w:r>
      <w:r w:rsidRPr="003E0681">
        <w:rPr>
          <w:rFonts w:eastAsia="Times New Roman"/>
          <w:sz w:val="24"/>
          <w:szCs w:val="24"/>
        </w:rPr>
        <w:t xml:space="preserve">estern Canadian sheep and about </w:t>
      </w:r>
      <w:r w:rsidR="00521C3B" w:rsidRPr="003E0681">
        <w:rPr>
          <w:rFonts w:eastAsia="Times New Roman"/>
          <w:sz w:val="24"/>
          <w:szCs w:val="24"/>
        </w:rPr>
        <w:t>the level of</w:t>
      </w:r>
      <w:r w:rsidRPr="003E0681">
        <w:rPr>
          <w:rFonts w:eastAsia="Times New Roman"/>
          <w:sz w:val="24"/>
          <w:szCs w:val="24"/>
        </w:rPr>
        <w:t xml:space="preserve"> anthelmintic </w:t>
      </w:r>
      <w:r w:rsidR="00521C3B" w:rsidRPr="003E0681">
        <w:rPr>
          <w:rFonts w:eastAsia="Times New Roman"/>
          <w:sz w:val="24"/>
          <w:szCs w:val="24"/>
        </w:rPr>
        <w:t>resistance</w:t>
      </w:r>
      <w:r w:rsidR="003E50F6" w:rsidRPr="003E0681">
        <w:rPr>
          <w:rFonts w:eastAsia="Times New Roman"/>
          <w:sz w:val="24"/>
          <w:szCs w:val="24"/>
        </w:rPr>
        <w:t xml:space="preserve"> (link to </w:t>
      </w:r>
      <w:r w:rsidR="0092781D">
        <w:rPr>
          <w:rFonts w:eastAsia="Times New Roman"/>
          <w:sz w:val="24"/>
          <w:szCs w:val="24"/>
        </w:rPr>
        <w:t>section 4</w:t>
      </w:r>
      <w:r w:rsidR="003E50F6" w:rsidRPr="003E0681">
        <w:rPr>
          <w:rFonts w:eastAsia="Times New Roman"/>
          <w:sz w:val="24"/>
          <w:szCs w:val="24"/>
        </w:rPr>
        <w:t>)</w:t>
      </w:r>
      <w:r w:rsidR="0092781D">
        <w:rPr>
          <w:rFonts w:eastAsia="Times New Roman"/>
          <w:sz w:val="24"/>
          <w:szCs w:val="24"/>
        </w:rPr>
        <w:t>.</w:t>
      </w:r>
    </w:p>
    <w:p w14:paraId="372B2299" w14:textId="402772A1" w:rsidR="00004D79" w:rsidRPr="003E0681" w:rsidRDefault="00521C3B" w:rsidP="00501DA9">
      <w:pPr>
        <w:spacing w:line="276" w:lineRule="auto"/>
        <w:ind w:firstLine="360"/>
        <w:rPr>
          <w:rFonts w:eastAsia="Times New Roman"/>
          <w:sz w:val="24"/>
          <w:szCs w:val="24"/>
        </w:rPr>
      </w:pPr>
      <w:r w:rsidRPr="003E0681">
        <w:rPr>
          <w:rFonts w:eastAsia="Times New Roman"/>
          <w:sz w:val="24"/>
          <w:szCs w:val="24"/>
        </w:rPr>
        <w:t xml:space="preserve">Since 2014, the University of Calgary Veterinary Medicine and the University </w:t>
      </w:r>
      <w:r w:rsidR="0092781D" w:rsidRPr="003E0681">
        <w:rPr>
          <w:rFonts w:eastAsia="Times New Roman"/>
          <w:sz w:val="24"/>
          <w:szCs w:val="24"/>
        </w:rPr>
        <w:t>Of Saskatchewan Western College Of</w:t>
      </w:r>
      <w:r w:rsidRPr="003E0681">
        <w:rPr>
          <w:rFonts w:eastAsia="Times New Roman"/>
          <w:sz w:val="24"/>
          <w:szCs w:val="24"/>
        </w:rPr>
        <w:t xml:space="preserve"> Veterinary Medicine </w:t>
      </w:r>
      <w:r w:rsidR="003765BF" w:rsidRPr="003E0681">
        <w:rPr>
          <w:rFonts w:eastAsia="Times New Roman"/>
          <w:sz w:val="24"/>
          <w:szCs w:val="24"/>
        </w:rPr>
        <w:t xml:space="preserve">have conducted </w:t>
      </w:r>
      <w:r w:rsidRPr="003E0681">
        <w:rPr>
          <w:rFonts w:eastAsia="Times New Roman"/>
          <w:sz w:val="24"/>
          <w:szCs w:val="24"/>
        </w:rPr>
        <w:t xml:space="preserve">research </w:t>
      </w:r>
      <w:r w:rsidR="000454BD" w:rsidRPr="003E0681">
        <w:rPr>
          <w:rFonts w:eastAsia="Times New Roman"/>
          <w:sz w:val="24"/>
          <w:szCs w:val="24"/>
        </w:rPr>
        <w:t xml:space="preserve">projects </w:t>
      </w:r>
      <w:r w:rsidRPr="003E0681">
        <w:rPr>
          <w:rFonts w:eastAsia="Times New Roman"/>
          <w:sz w:val="24"/>
          <w:szCs w:val="24"/>
        </w:rPr>
        <w:t xml:space="preserve">to identify the different GI parasites affecting </w:t>
      </w:r>
      <w:r w:rsidR="000454BD" w:rsidRPr="003E0681">
        <w:rPr>
          <w:rFonts w:eastAsia="Times New Roman"/>
          <w:sz w:val="24"/>
          <w:szCs w:val="24"/>
        </w:rPr>
        <w:t>w</w:t>
      </w:r>
      <w:r w:rsidRPr="003E0681">
        <w:rPr>
          <w:rFonts w:eastAsia="Times New Roman"/>
          <w:sz w:val="24"/>
          <w:szCs w:val="24"/>
        </w:rPr>
        <w:t xml:space="preserve">estern Canadian sheep flocks and the degree of anthelmintic resistance of these parasites. </w:t>
      </w:r>
      <w:r w:rsidR="00ED577E">
        <w:rPr>
          <w:rFonts w:eastAsia="Times New Roman"/>
          <w:sz w:val="24"/>
          <w:szCs w:val="24"/>
        </w:rPr>
        <w:t xml:space="preserve"> </w:t>
      </w:r>
      <w:r w:rsidRPr="003E0681">
        <w:rPr>
          <w:rFonts w:eastAsia="Times New Roman"/>
          <w:sz w:val="24"/>
          <w:szCs w:val="24"/>
        </w:rPr>
        <w:t>Producers</w:t>
      </w:r>
      <w:r w:rsidR="003765BF" w:rsidRPr="003E0681">
        <w:rPr>
          <w:rFonts w:eastAsia="Times New Roman"/>
          <w:sz w:val="24"/>
          <w:szCs w:val="24"/>
        </w:rPr>
        <w:t xml:space="preserve"> from </w:t>
      </w:r>
      <w:r w:rsidRPr="003E0681">
        <w:rPr>
          <w:rFonts w:eastAsia="Times New Roman"/>
          <w:sz w:val="24"/>
          <w:szCs w:val="24"/>
        </w:rPr>
        <w:t>British Columbia, Alberta, Saskatchewan and Manitoba are</w:t>
      </w:r>
      <w:r w:rsidR="003765BF" w:rsidRPr="003E0681">
        <w:rPr>
          <w:rFonts w:eastAsia="Times New Roman"/>
          <w:sz w:val="24"/>
          <w:szCs w:val="24"/>
        </w:rPr>
        <w:t xml:space="preserve"> participating</w:t>
      </w:r>
      <w:r w:rsidRPr="003E0681">
        <w:rPr>
          <w:rFonts w:eastAsia="Times New Roman"/>
          <w:sz w:val="24"/>
          <w:szCs w:val="24"/>
        </w:rPr>
        <w:t xml:space="preserve"> in </w:t>
      </w:r>
      <w:r w:rsidR="00004D79" w:rsidRPr="003E0681">
        <w:rPr>
          <w:rFonts w:eastAsia="Times New Roman"/>
          <w:sz w:val="24"/>
          <w:szCs w:val="24"/>
        </w:rPr>
        <w:t>the</w:t>
      </w:r>
      <w:r w:rsidRPr="003E0681">
        <w:rPr>
          <w:rFonts w:eastAsia="Times New Roman"/>
          <w:sz w:val="24"/>
          <w:szCs w:val="24"/>
        </w:rPr>
        <w:t xml:space="preserve"> study</w:t>
      </w:r>
      <w:r w:rsidR="003765BF" w:rsidRPr="003E0681">
        <w:rPr>
          <w:rFonts w:eastAsia="Times New Roman"/>
          <w:sz w:val="24"/>
          <w:szCs w:val="24"/>
        </w:rPr>
        <w:t xml:space="preserve">. </w:t>
      </w:r>
    </w:p>
    <w:p w14:paraId="1ACE37DF" w14:textId="0BBE629F" w:rsidR="009125EF" w:rsidRPr="003E0681" w:rsidRDefault="00482AC7" w:rsidP="003E0681">
      <w:pPr>
        <w:pStyle w:val="IntenseQuote"/>
        <w:spacing w:line="276" w:lineRule="auto"/>
        <w:rPr>
          <w:b/>
          <w:bCs/>
          <w:i w:val="0"/>
          <w:iCs w:val="0"/>
          <w:color w:val="002060"/>
          <w:sz w:val="24"/>
          <w:szCs w:val="24"/>
        </w:rPr>
      </w:pPr>
      <w:r w:rsidRPr="003E0681">
        <w:rPr>
          <w:b/>
          <w:bCs/>
          <w:i w:val="0"/>
          <w:iCs w:val="0"/>
          <w:color w:val="002060"/>
          <w:sz w:val="24"/>
          <w:szCs w:val="24"/>
        </w:rPr>
        <w:t>O</w:t>
      </w:r>
      <w:r w:rsidR="009125EF" w:rsidRPr="003E0681">
        <w:rPr>
          <w:b/>
          <w:bCs/>
          <w:i w:val="0"/>
          <w:iCs w:val="0"/>
          <w:color w:val="002060"/>
          <w:sz w:val="24"/>
          <w:szCs w:val="24"/>
        </w:rPr>
        <w:t>ur research indicate</w:t>
      </w:r>
      <w:r w:rsidRPr="003E0681">
        <w:rPr>
          <w:b/>
          <w:bCs/>
          <w:i w:val="0"/>
          <w:iCs w:val="0"/>
          <w:color w:val="002060"/>
          <w:sz w:val="24"/>
          <w:szCs w:val="24"/>
        </w:rPr>
        <w:t>s</w:t>
      </w:r>
      <w:r w:rsidR="009125EF" w:rsidRPr="003E0681">
        <w:rPr>
          <w:b/>
          <w:bCs/>
          <w:i w:val="0"/>
          <w:iCs w:val="0"/>
          <w:color w:val="002060"/>
          <w:sz w:val="24"/>
          <w:szCs w:val="24"/>
        </w:rPr>
        <w:t xml:space="preserve"> that the </w:t>
      </w:r>
      <w:r w:rsidRPr="003E0681">
        <w:rPr>
          <w:b/>
          <w:bCs/>
          <w:i w:val="0"/>
          <w:iCs w:val="0"/>
          <w:color w:val="002060"/>
          <w:sz w:val="24"/>
          <w:szCs w:val="24"/>
        </w:rPr>
        <w:t xml:space="preserve">fecal </w:t>
      </w:r>
      <w:r w:rsidR="009125EF" w:rsidRPr="003E0681">
        <w:rPr>
          <w:b/>
          <w:bCs/>
          <w:i w:val="0"/>
          <w:iCs w:val="0"/>
          <w:color w:val="002060"/>
          <w:sz w:val="24"/>
          <w:szCs w:val="24"/>
        </w:rPr>
        <w:t xml:space="preserve">egg counts are variable, </w:t>
      </w:r>
      <w:r w:rsidR="0055787F">
        <w:rPr>
          <w:b/>
          <w:bCs/>
          <w:i w:val="0"/>
          <w:iCs w:val="0"/>
          <w:color w:val="002060"/>
          <w:sz w:val="24"/>
          <w:szCs w:val="24"/>
        </w:rPr>
        <w:t>and that</w:t>
      </w:r>
      <w:r w:rsidR="009125EF" w:rsidRPr="003E0681">
        <w:rPr>
          <w:b/>
          <w:bCs/>
          <w:i w:val="0"/>
          <w:iCs w:val="0"/>
          <w:color w:val="002060"/>
          <w:sz w:val="24"/>
          <w:szCs w:val="24"/>
        </w:rPr>
        <w:t xml:space="preserve"> </w:t>
      </w:r>
      <w:r w:rsidRPr="003E0681">
        <w:rPr>
          <w:b/>
          <w:bCs/>
          <w:i w:val="0"/>
          <w:iCs w:val="0"/>
          <w:color w:val="002060"/>
          <w:sz w:val="24"/>
          <w:szCs w:val="24"/>
        </w:rPr>
        <w:t>the results</w:t>
      </w:r>
      <w:r w:rsidR="009125EF" w:rsidRPr="003E0681">
        <w:rPr>
          <w:b/>
          <w:bCs/>
          <w:i w:val="0"/>
          <w:iCs w:val="0"/>
          <w:color w:val="002060"/>
          <w:sz w:val="24"/>
          <w:szCs w:val="24"/>
        </w:rPr>
        <w:t xml:space="preserve"> need to be interpreted with caution</w:t>
      </w:r>
    </w:p>
    <w:p w14:paraId="26124B02" w14:textId="77777777" w:rsidR="009125EF" w:rsidRPr="003E0681" w:rsidRDefault="009125EF" w:rsidP="003E0681">
      <w:pPr>
        <w:spacing w:line="276" w:lineRule="auto"/>
        <w:rPr>
          <w:rFonts w:eastAsia="Times New Roman"/>
          <w:sz w:val="24"/>
          <w:szCs w:val="24"/>
        </w:rPr>
      </w:pPr>
    </w:p>
    <w:p w14:paraId="34A68C72" w14:textId="0D628897" w:rsidR="009125EF" w:rsidRPr="003E0681" w:rsidRDefault="009125EF" w:rsidP="00ED577E">
      <w:pPr>
        <w:spacing w:line="276" w:lineRule="auto"/>
        <w:ind w:firstLine="360"/>
        <w:rPr>
          <w:rFonts w:eastAsia="Times New Roman"/>
          <w:sz w:val="24"/>
          <w:szCs w:val="24"/>
        </w:rPr>
      </w:pPr>
      <w:r w:rsidRPr="003E0681">
        <w:rPr>
          <w:rFonts w:eastAsia="Times New Roman"/>
          <w:sz w:val="24"/>
          <w:szCs w:val="24"/>
        </w:rPr>
        <w:t>We determined the parasite infection intensities by performing fecal egg counts (FEC) on pooled fecal samples from about 20 ewes, sent by producers from British Columbia, Alberta, Saskatchewan and Manitoba. Results are expressed in egg</w:t>
      </w:r>
      <w:r w:rsidR="00815D1B" w:rsidRPr="003E0681">
        <w:rPr>
          <w:rFonts w:eastAsia="Times New Roman"/>
          <w:sz w:val="24"/>
          <w:szCs w:val="24"/>
        </w:rPr>
        <w:t>s</w:t>
      </w:r>
      <w:r w:rsidRPr="003E0681">
        <w:rPr>
          <w:rFonts w:eastAsia="Times New Roman"/>
          <w:sz w:val="24"/>
          <w:szCs w:val="24"/>
        </w:rPr>
        <w:t xml:space="preserve"> per gram (epg) and are shown in Figure 1. </w:t>
      </w:r>
    </w:p>
    <w:p w14:paraId="64CF7752" w14:textId="770CC3ED" w:rsidR="005836C7" w:rsidRPr="0092781D" w:rsidRDefault="009125EF" w:rsidP="0092781D">
      <w:pPr>
        <w:pStyle w:val="BodyText"/>
        <w:spacing w:line="283" w:lineRule="auto"/>
        <w:ind w:left="0"/>
        <w:rPr>
          <w:rFonts w:ascii="Calibri" w:hAnsi="Calibri" w:cs="Calibri"/>
          <w:b/>
          <w:bCs/>
          <w:color w:val="0070C0"/>
          <w:sz w:val="24"/>
          <w:szCs w:val="24"/>
        </w:rPr>
      </w:pPr>
      <w:r w:rsidRPr="005836C7">
        <w:rPr>
          <w:rFonts w:asciiTheme="majorHAnsi" w:eastAsia="Times New Roman" w:hAnsiTheme="majorHAnsi" w:cstheme="majorHAnsi"/>
          <w:b/>
          <w:bCs/>
          <w:color w:val="0070C0"/>
          <w:sz w:val="22"/>
          <w:szCs w:val="22"/>
        </w:rPr>
        <w:t xml:space="preserve">Figure 1 </w:t>
      </w:r>
      <w:r w:rsidR="005836C7" w:rsidRPr="005836C7">
        <w:rPr>
          <w:rFonts w:asciiTheme="majorHAnsi" w:eastAsia="Times New Roman" w:hAnsiTheme="majorHAnsi" w:cstheme="majorHAnsi"/>
          <w:b/>
          <w:bCs/>
          <w:color w:val="0070C0"/>
          <w:sz w:val="22"/>
          <w:szCs w:val="22"/>
        </w:rPr>
        <w:t xml:space="preserve">Legend: </w:t>
      </w:r>
      <w:r w:rsidR="005836C7" w:rsidRPr="0092781D">
        <w:rPr>
          <w:rFonts w:ascii="Calibri" w:hAnsi="Calibri" w:cs="Calibri"/>
          <w:b/>
          <w:bCs/>
          <w:color w:val="0070C0"/>
          <w:w w:val="105"/>
          <w:sz w:val="24"/>
          <w:szCs w:val="24"/>
        </w:rPr>
        <w:t>Fecal</w:t>
      </w:r>
      <w:r w:rsidR="005836C7" w:rsidRPr="0092781D">
        <w:rPr>
          <w:rFonts w:ascii="Calibri" w:hAnsi="Calibri" w:cs="Calibri"/>
          <w:b/>
          <w:bCs/>
          <w:color w:val="0070C0"/>
          <w:spacing w:val="15"/>
          <w:w w:val="105"/>
          <w:sz w:val="24"/>
          <w:szCs w:val="24"/>
        </w:rPr>
        <w:t xml:space="preserve"> </w:t>
      </w:r>
      <w:r w:rsidR="005836C7" w:rsidRPr="0092781D">
        <w:rPr>
          <w:rFonts w:ascii="Calibri" w:hAnsi="Calibri" w:cs="Calibri"/>
          <w:b/>
          <w:bCs/>
          <w:color w:val="0070C0"/>
          <w:w w:val="105"/>
          <w:sz w:val="24"/>
          <w:szCs w:val="24"/>
        </w:rPr>
        <w:t>e</w:t>
      </w:r>
      <w:r w:rsidR="005836C7" w:rsidRPr="0092781D">
        <w:rPr>
          <w:rFonts w:ascii="Calibri" w:hAnsi="Calibri" w:cs="Calibri"/>
          <w:b/>
          <w:bCs/>
          <w:color w:val="0070C0"/>
          <w:spacing w:val="-18"/>
          <w:w w:val="105"/>
          <w:sz w:val="24"/>
          <w:szCs w:val="24"/>
        </w:rPr>
        <w:t>g</w:t>
      </w:r>
      <w:r w:rsidR="005836C7" w:rsidRPr="0092781D">
        <w:rPr>
          <w:rFonts w:ascii="Calibri" w:hAnsi="Calibri" w:cs="Calibri"/>
          <w:b/>
          <w:bCs/>
          <w:color w:val="0070C0"/>
          <w:w w:val="105"/>
          <w:sz w:val="24"/>
          <w:szCs w:val="24"/>
        </w:rPr>
        <w:t>g</w:t>
      </w:r>
      <w:r w:rsidR="005836C7" w:rsidRPr="0092781D">
        <w:rPr>
          <w:rFonts w:ascii="Calibri" w:hAnsi="Calibri" w:cs="Calibri"/>
          <w:b/>
          <w:bCs/>
          <w:color w:val="0070C0"/>
          <w:spacing w:val="-11"/>
          <w:w w:val="105"/>
          <w:sz w:val="24"/>
          <w:szCs w:val="24"/>
        </w:rPr>
        <w:t xml:space="preserve"> </w:t>
      </w:r>
      <w:r w:rsidR="005836C7" w:rsidRPr="0092781D">
        <w:rPr>
          <w:rFonts w:ascii="Calibri" w:hAnsi="Calibri" w:cs="Calibri"/>
          <w:b/>
          <w:bCs/>
          <w:color w:val="0070C0"/>
          <w:w w:val="105"/>
          <w:sz w:val="24"/>
          <w:szCs w:val="24"/>
        </w:rPr>
        <w:t>count</w:t>
      </w:r>
      <w:r w:rsidR="005836C7" w:rsidRPr="0092781D">
        <w:rPr>
          <w:rFonts w:ascii="Calibri" w:hAnsi="Calibri" w:cs="Calibri"/>
          <w:b/>
          <w:bCs/>
          <w:color w:val="0070C0"/>
          <w:spacing w:val="25"/>
          <w:w w:val="105"/>
          <w:sz w:val="24"/>
          <w:szCs w:val="24"/>
        </w:rPr>
        <w:t xml:space="preserve"> </w:t>
      </w:r>
      <w:r w:rsidR="005836C7" w:rsidRPr="0092781D">
        <w:rPr>
          <w:rFonts w:ascii="Calibri" w:hAnsi="Calibri" w:cs="Calibri"/>
          <w:b/>
          <w:bCs/>
          <w:color w:val="0070C0"/>
          <w:w w:val="105"/>
          <w:sz w:val="24"/>
          <w:szCs w:val="24"/>
        </w:rPr>
        <w:t>(FEC)</w:t>
      </w:r>
      <w:r w:rsidR="005836C7" w:rsidRPr="0092781D">
        <w:rPr>
          <w:rFonts w:ascii="Calibri" w:hAnsi="Calibri" w:cs="Calibri"/>
          <w:b/>
          <w:bCs/>
          <w:color w:val="0070C0"/>
          <w:spacing w:val="34"/>
          <w:w w:val="105"/>
          <w:sz w:val="24"/>
          <w:szCs w:val="24"/>
        </w:rPr>
        <w:t xml:space="preserve"> </w:t>
      </w:r>
      <w:r w:rsidR="005836C7" w:rsidRPr="0092781D">
        <w:rPr>
          <w:rFonts w:ascii="Calibri" w:hAnsi="Calibri" w:cs="Calibri"/>
          <w:b/>
          <w:bCs/>
          <w:color w:val="0070C0"/>
          <w:w w:val="105"/>
          <w:sz w:val="24"/>
          <w:szCs w:val="24"/>
        </w:rPr>
        <w:t>pretreatment</w:t>
      </w:r>
      <w:r w:rsidR="005836C7" w:rsidRPr="0092781D">
        <w:rPr>
          <w:rFonts w:ascii="Calibri" w:hAnsi="Calibri" w:cs="Calibri"/>
          <w:b/>
          <w:bCs/>
          <w:color w:val="0070C0"/>
          <w:spacing w:val="23"/>
          <w:w w:val="105"/>
          <w:sz w:val="24"/>
          <w:szCs w:val="24"/>
        </w:rPr>
        <w:t xml:space="preserve"> </w:t>
      </w:r>
      <w:r w:rsidR="005836C7" w:rsidRPr="0092781D">
        <w:rPr>
          <w:rFonts w:ascii="Calibri" w:hAnsi="Calibri" w:cs="Calibri"/>
          <w:b/>
          <w:bCs/>
          <w:color w:val="0070C0"/>
          <w:w w:val="105"/>
          <w:sz w:val="24"/>
          <w:szCs w:val="24"/>
        </w:rPr>
        <w:t>of</w:t>
      </w:r>
      <w:r w:rsidR="005836C7" w:rsidRPr="0092781D">
        <w:rPr>
          <w:rFonts w:ascii="Calibri" w:hAnsi="Calibri" w:cs="Calibri"/>
          <w:b/>
          <w:bCs/>
          <w:color w:val="0070C0"/>
          <w:spacing w:val="8"/>
          <w:w w:val="105"/>
          <w:sz w:val="24"/>
          <w:szCs w:val="24"/>
        </w:rPr>
        <w:t xml:space="preserve"> </w:t>
      </w:r>
      <w:r w:rsidR="005836C7" w:rsidRPr="0092781D">
        <w:rPr>
          <w:rFonts w:ascii="Calibri" w:hAnsi="Calibri" w:cs="Calibri"/>
          <w:b/>
          <w:bCs/>
          <w:color w:val="0070C0"/>
          <w:w w:val="105"/>
          <w:sz w:val="24"/>
          <w:szCs w:val="24"/>
        </w:rPr>
        <w:t>ewes</w:t>
      </w:r>
      <w:r w:rsidR="005836C7" w:rsidRPr="0092781D">
        <w:rPr>
          <w:rFonts w:ascii="Calibri" w:hAnsi="Calibri" w:cs="Calibri"/>
          <w:b/>
          <w:bCs/>
          <w:color w:val="0070C0"/>
          <w:spacing w:val="20"/>
          <w:w w:val="105"/>
          <w:sz w:val="24"/>
          <w:szCs w:val="24"/>
        </w:rPr>
        <w:t xml:space="preserve"> </w:t>
      </w:r>
      <w:r w:rsidR="005836C7" w:rsidRPr="0092781D">
        <w:rPr>
          <w:rFonts w:ascii="Calibri" w:hAnsi="Calibri" w:cs="Calibri"/>
          <w:b/>
          <w:bCs/>
          <w:color w:val="0070C0"/>
          <w:w w:val="105"/>
          <w:sz w:val="24"/>
          <w:szCs w:val="24"/>
        </w:rPr>
        <w:t>in</w:t>
      </w:r>
      <w:r w:rsidR="005836C7" w:rsidRPr="0092781D">
        <w:rPr>
          <w:rFonts w:ascii="Calibri" w:hAnsi="Calibri" w:cs="Calibri"/>
          <w:b/>
          <w:bCs/>
          <w:color w:val="0070C0"/>
          <w:spacing w:val="-9"/>
          <w:w w:val="105"/>
          <w:sz w:val="24"/>
          <w:szCs w:val="24"/>
        </w:rPr>
        <w:t xml:space="preserve"> </w:t>
      </w:r>
      <w:r w:rsidR="005836C7" w:rsidRPr="0092781D">
        <w:rPr>
          <w:rFonts w:ascii="Calibri" w:hAnsi="Calibri" w:cs="Calibri"/>
          <w:b/>
          <w:bCs/>
          <w:color w:val="0070C0"/>
          <w:w w:val="105"/>
          <w:sz w:val="24"/>
          <w:szCs w:val="24"/>
        </w:rPr>
        <w:t>farms</w:t>
      </w:r>
      <w:r w:rsidR="005836C7" w:rsidRPr="0092781D">
        <w:rPr>
          <w:rFonts w:ascii="Calibri" w:hAnsi="Calibri" w:cs="Calibri"/>
          <w:b/>
          <w:bCs/>
          <w:color w:val="0070C0"/>
          <w:spacing w:val="40"/>
          <w:w w:val="105"/>
          <w:sz w:val="24"/>
          <w:szCs w:val="24"/>
        </w:rPr>
        <w:t xml:space="preserve"> </w:t>
      </w:r>
      <w:r w:rsidR="005836C7" w:rsidRPr="0092781D">
        <w:rPr>
          <w:rFonts w:ascii="Calibri" w:hAnsi="Calibri" w:cs="Calibri"/>
          <w:b/>
          <w:bCs/>
          <w:color w:val="0070C0"/>
          <w:w w:val="105"/>
          <w:sz w:val="24"/>
          <w:szCs w:val="24"/>
        </w:rPr>
        <w:t>in</w:t>
      </w:r>
      <w:r w:rsidR="005836C7" w:rsidRPr="0092781D">
        <w:rPr>
          <w:rFonts w:ascii="Calibri" w:hAnsi="Calibri" w:cs="Calibri"/>
          <w:b/>
          <w:bCs/>
          <w:color w:val="0070C0"/>
          <w:spacing w:val="-10"/>
          <w:w w:val="105"/>
          <w:sz w:val="24"/>
          <w:szCs w:val="24"/>
        </w:rPr>
        <w:t xml:space="preserve"> </w:t>
      </w:r>
      <w:r w:rsidR="005836C7" w:rsidRPr="0092781D">
        <w:rPr>
          <w:rFonts w:ascii="Calibri" w:hAnsi="Calibri" w:cs="Calibri"/>
          <w:b/>
          <w:bCs/>
          <w:color w:val="0070C0"/>
          <w:w w:val="105"/>
          <w:sz w:val="24"/>
          <w:szCs w:val="24"/>
        </w:rPr>
        <w:t>western</w:t>
      </w:r>
      <w:r w:rsidR="005836C7" w:rsidRPr="0092781D">
        <w:rPr>
          <w:rFonts w:ascii="Calibri" w:hAnsi="Calibri" w:cs="Calibri"/>
          <w:b/>
          <w:bCs/>
          <w:color w:val="0070C0"/>
          <w:spacing w:val="30"/>
          <w:w w:val="105"/>
          <w:sz w:val="24"/>
          <w:szCs w:val="24"/>
        </w:rPr>
        <w:t xml:space="preserve"> </w:t>
      </w:r>
      <w:r w:rsidR="005836C7" w:rsidRPr="0092781D">
        <w:rPr>
          <w:rFonts w:ascii="Calibri" w:hAnsi="Calibri" w:cs="Calibri"/>
          <w:b/>
          <w:bCs/>
          <w:color w:val="0070C0"/>
          <w:w w:val="105"/>
          <w:sz w:val="24"/>
          <w:szCs w:val="24"/>
        </w:rPr>
        <w:t>Canada.</w:t>
      </w:r>
      <w:r w:rsidR="005836C7" w:rsidRPr="0092781D">
        <w:rPr>
          <w:rFonts w:ascii="Calibri" w:hAnsi="Calibri" w:cs="Calibri"/>
          <w:b/>
          <w:bCs/>
          <w:color w:val="0070C0"/>
          <w:spacing w:val="26"/>
          <w:w w:val="105"/>
          <w:sz w:val="24"/>
          <w:szCs w:val="24"/>
        </w:rPr>
        <w:t xml:space="preserve"> </w:t>
      </w:r>
      <w:r w:rsidR="005836C7" w:rsidRPr="0092781D">
        <w:rPr>
          <w:rFonts w:ascii="Calibri" w:hAnsi="Calibri" w:cs="Calibri"/>
          <w:b/>
          <w:bCs/>
          <w:color w:val="0070C0"/>
          <w:w w:val="105"/>
          <w:sz w:val="24"/>
          <w:szCs w:val="24"/>
        </w:rPr>
        <w:t>Each</w:t>
      </w:r>
      <w:r w:rsidR="005836C7" w:rsidRPr="0092781D">
        <w:rPr>
          <w:rFonts w:ascii="Calibri" w:hAnsi="Calibri" w:cs="Calibri"/>
          <w:b/>
          <w:bCs/>
          <w:color w:val="0070C0"/>
          <w:spacing w:val="12"/>
          <w:w w:val="105"/>
          <w:sz w:val="24"/>
          <w:szCs w:val="24"/>
        </w:rPr>
        <w:t xml:space="preserve"> </w:t>
      </w:r>
      <w:r w:rsidR="005836C7" w:rsidRPr="0092781D">
        <w:rPr>
          <w:rFonts w:ascii="Calibri" w:hAnsi="Calibri" w:cs="Calibri"/>
          <w:b/>
          <w:bCs/>
          <w:color w:val="0070C0"/>
          <w:w w:val="105"/>
          <w:sz w:val="24"/>
          <w:szCs w:val="24"/>
        </w:rPr>
        <w:t>column</w:t>
      </w:r>
      <w:r w:rsidR="005836C7" w:rsidRPr="0092781D">
        <w:rPr>
          <w:rFonts w:ascii="Calibri" w:hAnsi="Calibri" w:cs="Calibri"/>
          <w:b/>
          <w:bCs/>
          <w:color w:val="0070C0"/>
          <w:spacing w:val="35"/>
          <w:w w:val="105"/>
          <w:sz w:val="24"/>
          <w:szCs w:val="24"/>
        </w:rPr>
        <w:t xml:space="preserve"> </w:t>
      </w:r>
      <w:r w:rsidR="005836C7" w:rsidRPr="0092781D">
        <w:rPr>
          <w:rFonts w:ascii="Calibri" w:hAnsi="Calibri" w:cs="Calibri"/>
          <w:b/>
          <w:bCs/>
          <w:color w:val="0070C0"/>
          <w:w w:val="105"/>
          <w:sz w:val="24"/>
          <w:szCs w:val="24"/>
        </w:rPr>
        <w:t>represents</w:t>
      </w:r>
      <w:r w:rsidR="005836C7" w:rsidRPr="0092781D">
        <w:rPr>
          <w:rFonts w:ascii="Calibri" w:hAnsi="Calibri" w:cs="Calibri"/>
          <w:b/>
          <w:bCs/>
          <w:color w:val="0070C0"/>
          <w:spacing w:val="8"/>
          <w:w w:val="105"/>
          <w:sz w:val="24"/>
          <w:szCs w:val="24"/>
        </w:rPr>
        <w:t xml:space="preserve"> </w:t>
      </w:r>
      <w:r w:rsidR="005836C7" w:rsidRPr="0092781D">
        <w:rPr>
          <w:rFonts w:ascii="Calibri" w:hAnsi="Calibri" w:cs="Calibri"/>
          <w:b/>
          <w:bCs/>
          <w:color w:val="0070C0"/>
          <w:w w:val="105"/>
          <w:sz w:val="24"/>
          <w:szCs w:val="24"/>
        </w:rPr>
        <w:t>the</w:t>
      </w:r>
      <w:r w:rsidR="005836C7" w:rsidRPr="0092781D">
        <w:rPr>
          <w:rFonts w:ascii="Calibri" w:hAnsi="Calibri" w:cs="Calibri"/>
          <w:b/>
          <w:bCs/>
          <w:color w:val="0070C0"/>
          <w:spacing w:val="20"/>
          <w:w w:val="105"/>
          <w:sz w:val="24"/>
          <w:szCs w:val="24"/>
        </w:rPr>
        <w:t xml:space="preserve"> </w:t>
      </w:r>
      <w:r w:rsidR="005836C7" w:rsidRPr="0092781D">
        <w:rPr>
          <w:rFonts w:ascii="Calibri" w:hAnsi="Calibri" w:cs="Calibri"/>
          <w:b/>
          <w:bCs/>
          <w:color w:val="0070C0"/>
          <w:w w:val="105"/>
          <w:sz w:val="24"/>
          <w:szCs w:val="24"/>
        </w:rPr>
        <w:t>FEC of a</w:t>
      </w:r>
      <w:r w:rsidR="005836C7" w:rsidRPr="0092781D">
        <w:rPr>
          <w:rFonts w:ascii="Calibri" w:hAnsi="Calibri" w:cs="Calibri"/>
          <w:b/>
          <w:bCs/>
          <w:color w:val="0070C0"/>
          <w:w w:val="98"/>
          <w:sz w:val="24"/>
          <w:szCs w:val="24"/>
        </w:rPr>
        <w:t xml:space="preserve"> </w:t>
      </w:r>
      <w:r w:rsidR="005836C7" w:rsidRPr="0092781D">
        <w:rPr>
          <w:rFonts w:ascii="Calibri" w:hAnsi="Calibri" w:cs="Calibri"/>
          <w:b/>
          <w:bCs/>
          <w:color w:val="0070C0"/>
          <w:w w:val="105"/>
          <w:sz w:val="24"/>
          <w:szCs w:val="24"/>
        </w:rPr>
        <w:t>pooled</w:t>
      </w:r>
      <w:r w:rsidR="005836C7" w:rsidRPr="0092781D">
        <w:rPr>
          <w:rFonts w:ascii="Calibri" w:hAnsi="Calibri" w:cs="Calibri"/>
          <w:b/>
          <w:bCs/>
          <w:color w:val="0070C0"/>
          <w:spacing w:val="42"/>
          <w:w w:val="105"/>
          <w:sz w:val="24"/>
          <w:szCs w:val="24"/>
        </w:rPr>
        <w:t xml:space="preserve"> </w:t>
      </w:r>
      <w:r w:rsidR="005836C7" w:rsidRPr="0092781D">
        <w:rPr>
          <w:rFonts w:ascii="Calibri" w:hAnsi="Calibri" w:cs="Calibri"/>
          <w:b/>
          <w:bCs/>
          <w:color w:val="0070C0"/>
          <w:w w:val="105"/>
          <w:sz w:val="24"/>
          <w:szCs w:val="24"/>
        </w:rPr>
        <w:t>sample</w:t>
      </w:r>
      <w:r w:rsidR="005836C7" w:rsidRPr="0092781D">
        <w:rPr>
          <w:rFonts w:ascii="Calibri" w:hAnsi="Calibri" w:cs="Calibri"/>
          <w:b/>
          <w:bCs/>
          <w:color w:val="0070C0"/>
          <w:spacing w:val="79"/>
          <w:w w:val="105"/>
          <w:sz w:val="24"/>
          <w:szCs w:val="24"/>
        </w:rPr>
        <w:t xml:space="preserve"> </w:t>
      </w:r>
      <w:r w:rsidR="005836C7" w:rsidRPr="0092781D">
        <w:rPr>
          <w:rFonts w:ascii="Calibri" w:hAnsi="Calibri" w:cs="Calibri"/>
          <w:b/>
          <w:bCs/>
          <w:color w:val="0070C0"/>
          <w:w w:val="105"/>
          <w:sz w:val="24"/>
          <w:szCs w:val="24"/>
        </w:rPr>
        <w:t>of</w:t>
      </w:r>
      <w:r w:rsidR="005836C7" w:rsidRPr="0092781D">
        <w:rPr>
          <w:rFonts w:ascii="Calibri" w:hAnsi="Calibri" w:cs="Calibri"/>
          <w:b/>
          <w:bCs/>
          <w:color w:val="0070C0"/>
          <w:spacing w:val="69"/>
          <w:w w:val="105"/>
          <w:sz w:val="24"/>
          <w:szCs w:val="24"/>
        </w:rPr>
        <w:t xml:space="preserve"> </w:t>
      </w:r>
      <w:r w:rsidR="005836C7" w:rsidRPr="0092781D">
        <w:rPr>
          <w:rFonts w:ascii="Calibri" w:hAnsi="Calibri" w:cs="Calibri"/>
          <w:b/>
          <w:bCs/>
          <w:color w:val="0070C0"/>
          <w:w w:val="105"/>
          <w:sz w:val="24"/>
          <w:szCs w:val="24"/>
        </w:rPr>
        <w:t>20</w:t>
      </w:r>
      <w:r w:rsidR="005836C7" w:rsidRPr="0092781D">
        <w:rPr>
          <w:rFonts w:ascii="Calibri" w:hAnsi="Calibri" w:cs="Calibri"/>
          <w:b/>
          <w:bCs/>
          <w:color w:val="0070C0"/>
          <w:spacing w:val="34"/>
          <w:w w:val="105"/>
          <w:sz w:val="24"/>
          <w:szCs w:val="24"/>
        </w:rPr>
        <w:t xml:space="preserve"> </w:t>
      </w:r>
      <w:r w:rsidR="005836C7" w:rsidRPr="0092781D">
        <w:rPr>
          <w:rFonts w:ascii="Calibri" w:hAnsi="Calibri" w:cs="Calibri"/>
          <w:b/>
          <w:bCs/>
          <w:color w:val="0070C0"/>
          <w:w w:val="105"/>
          <w:sz w:val="24"/>
          <w:szCs w:val="24"/>
        </w:rPr>
        <w:t>ewes on</w:t>
      </w:r>
      <w:r w:rsidR="005836C7" w:rsidRPr="0092781D">
        <w:rPr>
          <w:rFonts w:ascii="Calibri" w:hAnsi="Calibri" w:cs="Calibri"/>
          <w:b/>
          <w:bCs/>
          <w:color w:val="0070C0"/>
          <w:spacing w:val="45"/>
          <w:w w:val="105"/>
          <w:sz w:val="24"/>
          <w:szCs w:val="24"/>
        </w:rPr>
        <w:t xml:space="preserve"> 1 farm</w:t>
      </w:r>
      <w:r w:rsidR="005836C7" w:rsidRPr="0092781D">
        <w:rPr>
          <w:rFonts w:ascii="Calibri" w:hAnsi="Calibri" w:cs="Calibri"/>
          <w:b/>
          <w:bCs/>
          <w:color w:val="0070C0"/>
          <w:w w:val="105"/>
          <w:sz w:val="24"/>
          <w:szCs w:val="24"/>
        </w:rPr>
        <w:t xml:space="preserve"> (2014-20</w:t>
      </w:r>
      <w:r w:rsidR="005836C7" w:rsidRPr="0092781D">
        <w:rPr>
          <w:rFonts w:ascii="Calibri" w:hAnsi="Calibri" w:cs="Calibri"/>
          <w:b/>
          <w:bCs/>
          <w:color w:val="0070C0"/>
          <w:spacing w:val="-20"/>
          <w:w w:val="105"/>
          <w:sz w:val="24"/>
          <w:szCs w:val="24"/>
        </w:rPr>
        <w:t>1</w:t>
      </w:r>
      <w:r w:rsidR="005836C7" w:rsidRPr="0092781D">
        <w:rPr>
          <w:rFonts w:ascii="Calibri" w:hAnsi="Calibri" w:cs="Calibri"/>
          <w:b/>
          <w:bCs/>
          <w:color w:val="0070C0"/>
          <w:w w:val="105"/>
          <w:sz w:val="24"/>
          <w:szCs w:val="24"/>
        </w:rPr>
        <w:t>8)</w:t>
      </w:r>
    </w:p>
    <w:p w14:paraId="7466C09C" w14:textId="062166B9" w:rsidR="009125EF" w:rsidRPr="005836C7" w:rsidRDefault="009125EF" w:rsidP="005836C7">
      <w:pPr>
        <w:spacing w:line="276" w:lineRule="auto"/>
        <w:rPr>
          <w:rFonts w:eastAsia="Times New Roman"/>
          <w:color w:val="0070C0"/>
          <w:sz w:val="24"/>
          <w:szCs w:val="24"/>
          <w:lang w:val="en-US"/>
        </w:rPr>
      </w:pPr>
    </w:p>
    <w:p w14:paraId="24F820A7" w14:textId="77777777" w:rsidR="009125EF" w:rsidRPr="003E0681" w:rsidRDefault="009125EF" w:rsidP="003E0681">
      <w:pPr>
        <w:spacing w:line="276" w:lineRule="auto"/>
        <w:rPr>
          <w:rFonts w:eastAsia="Times New Roman"/>
          <w:sz w:val="24"/>
          <w:szCs w:val="24"/>
        </w:rPr>
      </w:pPr>
      <w:r w:rsidRPr="003E0681">
        <w:rPr>
          <w:rFonts w:eastAsia="Times New Roman"/>
          <w:sz w:val="24"/>
          <w:szCs w:val="24"/>
        </w:rPr>
        <w:t>The number of epg is an indication of the number of adult worms in the gut of the sheep.  The following cut-off points are often used for interpretation:</w:t>
      </w:r>
    </w:p>
    <w:p w14:paraId="5E09636F" w14:textId="77777777" w:rsidR="009125EF" w:rsidRPr="003E0681" w:rsidRDefault="009125EF" w:rsidP="003E0681">
      <w:pPr>
        <w:spacing w:after="0" w:line="276" w:lineRule="auto"/>
        <w:rPr>
          <w:rFonts w:eastAsia="Times New Roman"/>
          <w:sz w:val="24"/>
          <w:szCs w:val="24"/>
        </w:rPr>
      </w:pPr>
      <w:r w:rsidRPr="003E0681">
        <w:rPr>
          <w:rFonts w:eastAsia="Times New Roman"/>
          <w:sz w:val="24"/>
          <w:szCs w:val="24"/>
        </w:rPr>
        <w:t>Low: less than 500 epg</w:t>
      </w:r>
    </w:p>
    <w:p w14:paraId="29387F14" w14:textId="77777777" w:rsidR="009125EF" w:rsidRPr="003E0681" w:rsidRDefault="009125EF" w:rsidP="003E0681">
      <w:pPr>
        <w:spacing w:after="0" w:line="276" w:lineRule="auto"/>
        <w:rPr>
          <w:rFonts w:eastAsia="Times New Roman"/>
          <w:sz w:val="24"/>
          <w:szCs w:val="24"/>
        </w:rPr>
      </w:pPr>
      <w:r w:rsidRPr="003E0681">
        <w:rPr>
          <w:rFonts w:eastAsia="Times New Roman"/>
          <w:sz w:val="24"/>
          <w:szCs w:val="24"/>
        </w:rPr>
        <w:t>Moderate: 500 to 1000 epg</w:t>
      </w:r>
    </w:p>
    <w:p w14:paraId="776FEF5D" w14:textId="77777777" w:rsidR="009125EF" w:rsidRPr="003E0681" w:rsidRDefault="009125EF" w:rsidP="003E0681">
      <w:pPr>
        <w:spacing w:line="276" w:lineRule="auto"/>
        <w:rPr>
          <w:rFonts w:eastAsia="Times New Roman"/>
          <w:sz w:val="24"/>
          <w:szCs w:val="24"/>
        </w:rPr>
      </w:pPr>
      <w:r w:rsidRPr="003E0681">
        <w:rPr>
          <w:rFonts w:eastAsia="Times New Roman"/>
          <w:sz w:val="24"/>
          <w:szCs w:val="24"/>
        </w:rPr>
        <w:t>Severe: higher than 1000 epg</w:t>
      </w:r>
    </w:p>
    <w:p w14:paraId="1C3EBF78" w14:textId="2058FCE8" w:rsidR="009125EF" w:rsidRPr="003E0681" w:rsidRDefault="00815D1B" w:rsidP="003E0681">
      <w:pPr>
        <w:spacing w:line="276" w:lineRule="auto"/>
        <w:rPr>
          <w:rFonts w:eastAsia="Times New Roman"/>
          <w:sz w:val="24"/>
          <w:szCs w:val="24"/>
        </w:rPr>
      </w:pPr>
      <w:r w:rsidRPr="003E0681">
        <w:rPr>
          <w:rFonts w:eastAsia="Times New Roman"/>
          <w:sz w:val="24"/>
          <w:szCs w:val="24"/>
        </w:rPr>
        <w:lastRenderedPageBreak/>
        <w:t xml:space="preserve">However, interpretation </w:t>
      </w:r>
      <w:r w:rsidR="009125EF" w:rsidRPr="003E0681">
        <w:rPr>
          <w:rFonts w:eastAsia="Times New Roman"/>
          <w:sz w:val="24"/>
          <w:szCs w:val="24"/>
        </w:rPr>
        <w:t>of FEC is not straightforward as it depends on the age of the animal, the type of parasite, the season and the level of pasture infection.  Results of the FEC should be discussed with your veterinarian.</w:t>
      </w:r>
    </w:p>
    <w:p w14:paraId="4FBE09D5" w14:textId="488C1C93" w:rsidR="004417C0" w:rsidRPr="003E0681" w:rsidRDefault="004417C0" w:rsidP="003E0681">
      <w:pPr>
        <w:spacing w:line="276" w:lineRule="auto"/>
        <w:rPr>
          <w:rFonts w:eastAsia="Times New Roman"/>
          <w:sz w:val="24"/>
          <w:szCs w:val="24"/>
        </w:rPr>
      </w:pPr>
    </w:p>
    <w:p w14:paraId="42311855" w14:textId="671C450E" w:rsidR="004417C0" w:rsidRPr="003E0681" w:rsidRDefault="00482AC7" w:rsidP="003E0681">
      <w:pPr>
        <w:pStyle w:val="IntenseQuote"/>
        <w:spacing w:line="276" w:lineRule="auto"/>
        <w:rPr>
          <w:b/>
          <w:bCs/>
          <w:i w:val="0"/>
          <w:iCs w:val="0"/>
          <w:color w:val="002060"/>
          <w:sz w:val="24"/>
          <w:szCs w:val="24"/>
        </w:rPr>
      </w:pPr>
      <w:r w:rsidRPr="003E0681">
        <w:rPr>
          <w:b/>
          <w:bCs/>
          <w:i w:val="0"/>
          <w:iCs w:val="0"/>
          <w:color w:val="002060"/>
          <w:sz w:val="24"/>
          <w:szCs w:val="24"/>
        </w:rPr>
        <w:t xml:space="preserve">Identifying species is important to understand the parasite situation. </w:t>
      </w:r>
      <w:r w:rsidR="003C64F5" w:rsidRPr="003E0681">
        <w:rPr>
          <w:b/>
          <w:bCs/>
          <w:i w:val="0"/>
          <w:iCs w:val="0"/>
          <w:color w:val="002060"/>
          <w:sz w:val="24"/>
          <w:szCs w:val="24"/>
        </w:rPr>
        <w:t xml:space="preserve">The current results of our research indicate that </w:t>
      </w:r>
      <w:r w:rsidRPr="003E0681">
        <w:rPr>
          <w:b/>
          <w:bCs/>
          <w:i w:val="0"/>
          <w:iCs w:val="0"/>
          <w:color w:val="002060"/>
          <w:sz w:val="24"/>
          <w:szCs w:val="24"/>
        </w:rPr>
        <w:t>t</w:t>
      </w:r>
      <w:r w:rsidR="003C64F5" w:rsidRPr="003E0681">
        <w:rPr>
          <w:b/>
          <w:bCs/>
          <w:i w:val="0"/>
          <w:iCs w:val="0"/>
          <w:color w:val="002060"/>
          <w:sz w:val="24"/>
          <w:szCs w:val="24"/>
        </w:rPr>
        <w:t>he Barber’s pole worm is the most common GI parasite present</w:t>
      </w:r>
      <w:r w:rsidRPr="003E0681">
        <w:rPr>
          <w:b/>
          <w:bCs/>
          <w:i w:val="0"/>
          <w:iCs w:val="0"/>
          <w:color w:val="002060"/>
          <w:sz w:val="24"/>
          <w:szCs w:val="24"/>
        </w:rPr>
        <w:t xml:space="preserve"> in western Canada</w:t>
      </w:r>
      <w:r w:rsidR="00E84522" w:rsidRPr="003E0681">
        <w:rPr>
          <w:b/>
          <w:bCs/>
          <w:i w:val="0"/>
          <w:iCs w:val="0"/>
          <w:color w:val="002060"/>
          <w:sz w:val="24"/>
          <w:szCs w:val="24"/>
        </w:rPr>
        <w:t>.</w:t>
      </w:r>
    </w:p>
    <w:p w14:paraId="0656D0C1" w14:textId="73583743" w:rsidR="00BE405E" w:rsidRPr="003E0681" w:rsidRDefault="003765BF" w:rsidP="00ED577E">
      <w:pPr>
        <w:spacing w:line="276" w:lineRule="auto"/>
        <w:ind w:firstLine="360"/>
        <w:rPr>
          <w:rFonts w:eastAsia="Times New Roman"/>
          <w:sz w:val="24"/>
          <w:szCs w:val="24"/>
        </w:rPr>
      </w:pPr>
      <w:r w:rsidRPr="003E0681">
        <w:rPr>
          <w:rFonts w:eastAsia="Times New Roman"/>
          <w:sz w:val="24"/>
          <w:szCs w:val="24"/>
        </w:rPr>
        <w:t xml:space="preserve">We analysed the </w:t>
      </w:r>
      <w:r w:rsidR="00004D79" w:rsidRPr="003E0681">
        <w:rPr>
          <w:rFonts w:eastAsia="Times New Roman"/>
          <w:sz w:val="24"/>
          <w:szCs w:val="24"/>
        </w:rPr>
        <w:t xml:space="preserve">parasite </w:t>
      </w:r>
      <w:r w:rsidRPr="003E0681">
        <w:rPr>
          <w:rFonts w:eastAsia="Times New Roman"/>
          <w:sz w:val="24"/>
          <w:szCs w:val="24"/>
        </w:rPr>
        <w:t xml:space="preserve">species present in the </w:t>
      </w:r>
      <w:r w:rsidR="00004D79" w:rsidRPr="003E0681">
        <w:rPr>
          <w:rFonts w:eastAsia="Times New Roman"/>
          <w:sz w:val="24"/>
          <w:szCs w:val="24"/>
        </w:rPr>
        <w:t xml:space="preserve">fecal </w:t>
      </w:r>
      <w:r w:rsidRPr="003E0681">
        <w:rPr>
          <w:rFonts w:eastAsia="Times New Roman"/>
          <w:sz w:val="24"/>
          <w:szCs w:val="24"/>
        </w:rPr>
        <w:t xml:space="preserve">samples </w:t>
      </w:r>
      <w:r w:rsidR="0094741A" w:rsidRPr="003E0681">
        <w:rPr>
          <w:rFonts w:eastAsia="Times New Roman"/>
          <w:sz w:val="24"/>
          <w:szCs w:val="24"/>
        </w:rPr>
        <w:t xml:space="preserve">of sheep from </w:t>
      </w:r>
      <w:r w:rsidR="00586BFB" w:rsidRPr="003E0681">
        <w:rPr>
          <w:rFonts w:eastAsia="Times New Roman"/>
          <w:sz w:val="24"/>
          <w:szCs w:val="24"/>
        </w:rPr>
        <w:t xml:space="preserve">the </w:t>
      </w:r>
      <w:r w:rsidR="003E50F6" w:rsidRPr="003E0681">
        <w:rPr>
          <w:rFonts w:eastAsia="Times New Roman"/>
          <w:sz w:val="24"/>
          <w:szCs w:val="24"/>
        </w:rPr>
        <w:t>study flocks</w:t>
      </w:r>
      <w:r w:rsidR="006C751F" w:rsidRPr="003E0681">
        <w:rPr>
          <w:rFonts w:eastAsia="Times New Roman"/>
          <w:sz w:val="24"/>
          <w:szCs w:val="24"/>
        </w:rPr>
        <w:t>,</w:t>
      </w:r>
      <w:r w:rsidR="003E50F6" w:rsidRPr="003E0681">
        <w:rPr>
          <w:rFonts w:eastAsia="Times New Roman"/>
          <w:sz w:val="24"/>
          <w:szCs w:val="24"/>
        </w:rPr>
        <w:t xml:space="preserve"> </w:t>
      </w:r>
      <w:r w:rsidR="006C751F" w:rsidRPr="003E0681">
        <w:rPr>
          <w:rFonts w:eastAsia="Times New Roman"/>
          <w:sz w:val="24"/>
          <w:szCs w:val="24"/>
        </w:rPr>
        <w:t>using the Nemabiome, a molecular technique recently developed at University of Calgary.</w:t>
      </w:r>
      <w:r w:rsidRPr="003E0681">
        <w:rPr>
          <w:rFonts w:eastAsia="Times New Roman"/>
          <w:sz w:val="24"/>
          <w:szCs w:val="24"/>
        </w:rPr>
        <w:t xml:space="preserve"> </w:t>
      </w:r>
      <w:r w:rsidRPr="0055787F">
        <w:rPr>
          <w:rFonts w:eastAsia="Times New Roman"/>
          <w:i/>
          <w:sz w:val="24"/>
          <w:szCs w:val="24"/>
        </w:rPr>
        <w:t>Haemonchus contortus</w:t>
      </w:r>
      <w:r w:rsidR="00004D79" w:rsidRPr="003E0681">
        <w:rPr>
          <w:rFonts w:eastAsia="Times New Roman"/>
          <w:sz w:val="24"/>
          <w:szCs w:val="24"/>
        </w:rPr>
        <w:t xml:space="preserve"> (</w:t>
      </w:r>
      <w:r w:rsidR="003E50F6" w:rsidRPr="003E0681">
        <w:rPr>
          <w:rFonts w:eastAsia="Times New Roman"/>
          <w:sz w:val="24"/>
          <w:szCs w:val="24"/>
        </w:rPr>
        <w:t>b</w:t>
      </w:r>
      <w:r w:rsidR="00004D79" w:rsidRPr="003E0681">
        <w:rPr>
          <w:rFonts w:eastAsia="Times New Roman"/>
          <w:sz w:val="24"/>
          <w:szCs w:val="24"/>
        </w:rPr>
        <w:t>arber’s pole</w:t>
      </w:r>
      <w:r w:rsidR="00DF7691" w:rsidRPr="003E0681">
        <w:rPr>
          <w:rFonts w:eastAsia="Times New Roman"/>
          <w:sz w:val="24"/>
          <w:szCs w:val="24"/>
        </w:rPr>
        <w:t xml:space="preserve"> worm</w:t>
      </w:r>
      <w:r w:rsidR="00004D79" w:rsidRPr="003E0681">
        <w:rPr>
          <w:rFonts w:eastAsia="Times New Roman"/>
          <w:sz w:val="24"/>
          <w:szCs w:val="24"/>
        </w:rPr>
        <w:t>)</w:t>
      </w:r>
      <w:r w:rsidRPr="003E0681">
        <w:rPr>
          <w:rFonts w:eastAsia="Times New Roman"/>
          <w:sz w:val="24"/>
          <w:szCs w:val="24"/>
        </w:rPr>
        <w:t xml:space="preserve"> </w:t>
      </w:r>
      <w:r w:rsidR="006C751F" w:rsidRPr="003E0681">
        <w:rPr>
          <w:rFonts w:eastAsia="Times New Roman"/>
          <w:sz w:val="24"/>
          <w:szCs w:val="24"/>
        </w:rPr>
        <w:t xml:space="preserve">was identified </w:t>
      </w:r>
      <w:r w:rsidRPr="003E0681">
        <w:rPr>
          <w:rFonts w:eastAsia="Times New Roman"/>
          <w:sz w:val="24"/>
          <w:szCs w:val="24"/>
        </w:rPr>
        <w:t>as being the most prevalent specie</w:t>
      </w:r>
      <w:r w:rsidR="0094741A" w:rsidRPr="003E0681">
        <w:rPr>
          <w:rFonts w:eastAsia="Times New Roman"/>
          <w:sz w:val="24"/>
          <w:szCs w:val="24"/>
        </w:rPr>
        <w:t>s</w:t>
      </w:r>
      <w:r w:rsidRPr="003E0681">
        <w:rPr>
          <w:rFonts w:eastAsia="Times New Roman"/>
          <w:sz w:val="24"/>
          <w:szCs w:val="24"/>
        </w:rPr>
        <w:t>.</w:t>
      </w:r>
      <w:r w:rsidR="006C751F" w:rsidRPr="003E0681">
        <w:rPr>
          <w:rFonts w:eastAsia="Times New Roman"/>
          <w:sz w:val="24"/>
          <w:szCs w:val="24"/>
        </w:rPr>
        <w:t xml:space="preserve"> </w:t>
      </w:r>
      <w:r w:rsidR="004B246E" w:rsidRPr="0055787F">
        <w:rPr>
          <w:rFonts w:eastAsia="Times New Roman"/>
          <w:i/>
          <w:sz w:val="24"/>
          <w:szCs w:val="24"/>
        </w:rPr>
        <w:t>Teladorsagia circumcincta</w:t>
      </w:r>
      <w:r w:rsidR="004B246E" w:rsidRPr="003E0681">
        <w:rPr>
          <w:rFonts w:eastAsia="Times New Roman"/>
          <w:sz w:val="24"/>
          <w:szCs w:val="24"/>
        </w:rPr>
        <w:t xml:space="preserve"> (the brown stomach worm) </w:t>
      </w:r>
      <w:r w:rsidR="00815D1B" w:rsidRPr="003E0681">
        <w:rPr>
          <w:rFonts w:eastAsia="Times New Roman"/>
          <w:sz w:val="24"/>
          <w:szCs w:val="24"/>
        </w:rPr>
        <w:t xml:space="preserve">and </w:t>
      </w:r>
      <w:r w:rsidR="00815D1B" w:rsidRPr="0055787F">
        <w:rPr>
          <w:rFonts w:eastAsia="Times New Roman"/>
          <w:i/>
          <w:sz w:val="24"/>
          <w:szCs w:val="24"/>
        </w:rPr>
        <w:t>Trichostrongylus colubriformis</w:t>
      </w:r>
      <w:r w:rsidR="00815D1B" w:rsidRPr="003E0681">
        <w:rPr>
          <w:rFonts w:eastAsia="Times New Roman"/>
          <w:sz w:val="24"/>
          <w:szCs w:val="24"/>
        </w:rPr>
        <w:t xml:space="preserve"> are</w:t>
      </w:r>
      <w:r w:rsidR="004B246E" w:rsidRPr="003E0681">
        <w:rPr>
          <w:rFonts w:eastAsia="Times New Roman"/>
          <w:sz w:val="24"/>
          <w:szCs w:val="24"/>
        </w:rPr>
        <w:t xml:space="preserve"> </w:t>
      </w:r>
      <w:r w:rsidR="00C17CC5">
        <w:rPr>
          <w:rFonts w:eastAsia="Times New Roman"/>
          <w:sz w:val="24"/>
          <w:szCs w:val="24"/>
        </w:rPr>
        <w:t xml:space="preserve">the second and third </w:t>
      </w:r>
      <w:r w:rsidR="004B246E" w:rsidRPr="003E0681">
        <w:rPr>
          <w:rFonts w:eastAsia="Times New Roman"/>
          <w:sz w:val="24"/>
          <w:szCs w:val="24"/>
        </w:rPr>
        <w:t>most common specie</w:t>
      </w:r>
      <w:r w:rsidR="0094741A" w:rsidRPr="003E0681">
        <w:rPr>
          <w:rFonts w:eastAsia="Times New Roman"/>
          <w:sz w:val="24"/>
          <w:szCs w:val="24"/>
        </w:rPr>
        <w:t>s</w:t>
      </w:r>
      <w:r w:rsidR="004B246E" w:rsidRPr="003E0681">
        <w:rPr>
          <w:rFonts w:eastAsia="Times New Roman"/>
          <w:sz w:val="24"/>
          <w:szCs w:val="24"/>
        </w:rPr>
        <w:t xml:space="preserve"> of GI parasite </w:t>
      </w:r>
      <w:r w:rsidR="003E50F6" w:rsidRPr="003E0681">
        <w:rPr>
          <w:rFonts w:eastAsia="Times New Roman"/>
          <w:sz w:val="24"/>
          <w:szCs w:val="24"/>
        </w:rPr>
        <w:t xml:space="preserve">in </w:t>
      </w:r>
      <w:r w:rsidR="000454BD" w:rsidRPr="003E0681">
        <w:rPr>
          <w:rFonts w:eastAsia="Times New Roman"/>
          <w:sz w:val="24"/>
          <w:szCs w:val="24"/>
        </w:rPr>
        <w:t>w</w:t>
      </w:r>
      <w:r w:rsidR="004B246E" w:rsidRPr="003E0681">
        <w:rPr>
          <w:rFonts w:eastAsia="Times New Roman"/>
          <w:sz w:val="24"/>
          <w:szCs w:val="24"/>
        </w:rPr>
        <w:t xml:space="preserve">estern Canadian flocks. </w:t>
      </w:r>
      <w:r w:rsidR="00C17CC5" w:rsidRPr="003E0681">
        <w:rPr>
          <w:rFonts w:eastAsia="Times New Roman"/>
          <w:sz w:val="24"/>
          <w:szCs w:val="24"/>
        </w:rPr>
        <w:t>See Figure 2</w:t>
      </w:r>
    </w:p>
    <w:p w14:paraId="4EACF78F" w14:textId="003BDD19" w:rsidR="006C751F" w:rsidRDefault="008D390C" w:rsidP="00501DA9">
      <w:pPr>
        <w:spacing w:line="276" w:lineRule="auto"/>
        <w:ind w:firstLine="360"/>
        <w:rPr>
          <w:rFonts w:eastAsia="Times New Roman"/>
          <w:sz w:val="24"/>
          <w:szCs w:val="24"/>
        </w:rPr>
      </w:pPr>
      <w:r w:rsidRPr="003E0681">
        <w:rPr>
          <w:rFonts w:eastAsia="Times New Roman"/>
          <w:sz w:val="24"/>
          <w:szCs w:val="24"/>
        </w:rPr>
        <w:t>Knowing</w:t>
      </w:r>
      <w:r w:rsidR="00933DF6" w:rsidRPr="003E0681">
        <w:rPr>
          <w:rFonts w:eastAsia="Times New Roman"/>
          <w:sz w:val="24"/>
          <w:szCs w:val="24"/>
        </w:rPr>
        <w:t xml:space="preserve"> </w:t>
      </w:r>
      <w:r w:rsidR="001E3421" w:rsidRPr="003E0681">
        <w:rPr>
          <w:rFonts w:eastAsia="Times New Roman"/>
          <w:sz w:val="24"/>
          <w:szCs w:val="24"/>
        </w:rPr>
        <w:t xml:space="preserve">which </w:t>
      </w:r>
      <w:r w:rsidR="00933DF6" w:rsidRPr="003E0681">
        <w:rPr>
          <w:rFonts w:eastAsia="Times New Roman"/>
          <w:sz w:val="24"/>
          <w:szCs w:val="24"/>
        </w:rPr>
        <w:t xml:space="preserve">worm </w:t>
      </w:r>
      <w:r w:rsidR="00586BFB" w:rsidRPr="003E0681">
        <w:rPr>
          <w:rFonts w:eastAsia="Times New Roman"/>
          <w:sz w:val="24"/>
          <w:szCs w:val="24"/>
        </w:rPr>
        <w:t>species</w:t>
      </w:r>
      <w:r w:rsidR="00933DF6" w:rsidRPr="003E0681">
        <w:rPr>
          <w:rFonts w:eastAsia="Times New Roman"/>
          <w:sz w:val="24"/>
          <w:szCs w:val="24"/>
        </w:rPr>
        <w:t xml:space="preserve"> </w:t>
      </w:r>
      <w:r w:rsidR="001E3421" w:rsidRPr="003E0681">
        <w:rPr>
          <w:rFonts w:eastAsia="Times New Roman"/>
          <w:sz w:val="24"/>
          <w:szCs w:val="24"/>
        </w:rPr>
        <w:t xml:space="preserve">is </w:t>
      </w:r>
      <w:r w:rsidRPr="003E0681">
        <w:rPr>
          <w:rFonts w:eastAsia="Times New Roman"/>
          <w:sz w:val="24"/>
          <w:szCs w:val="24"/>
        </w:rPr>
        <w:t>present</w:t>
      </w:r>
      <w:r w:rsidR="00EA4630" w:rsidRPr="003E0681">
        <w:rPr>
          <w:rFonts w:eastAsia="Times New Roman"/>
          <w:sz w:val="24"/>
          <w:szCs w:val="24"/>
        </w:rPr>
        <w:t xml:space="preserve"> </w:t>
      </w:r>
      <w:r w:rsidRPr="003E0681">
        <w:rPr>
          <w:rFonts w:eastAsia="Times New Roman"/>
          <w:sz w:val="24"/>
          <w:szCs w:val="24"/>
        </w:rPr>
        <w:t xml:space="preserve">greatly increases </w:t>
      </w:r>
      <w:r w:rsidR="00815D1B" w:rsidRPr="003E0681">
        <w:rPr>
          <w:rFonts w:eastAsia="Times New Roman"/>
          <w:sz w:val="24"/>
          <w:szCs w:val="24"/>
        </w:rPr>
        <w:t>the</w:t>
      </w:r>
      <w:r w:rsidRPr="003E0681">
        <w:rPr>
          <w:rFonts w:eastAsia="Times New Roman"/>
          <w:sz w:val="24"/>
          <w:szCs w:val="24"/>
        </w:rPr>
        <w:t xml:space="preserve"> ability </w:t>
      </w:r>
      <w:r w:rsidR="00815D1B" w:rsidRPr="003E0681">
        <w:rPr>
          <w:rFonts w:eastAsia="Times New Roman"/>
          <w:sz w:val="24"/>
          <w:szCs w:val="24"/>
        </w:rPr>
        <w:t xml:space="preserve">of a producer </w:t>
      </w:r>
      <w:r w:rsidRPr="003E0681">
        <w:rPr>
          <w:rFonts w:eastAsia="Times New Roman"/>
          <w:sz w:val="24"/>
          <w:szCs w:val="24"/>
        </w:rPr>
        <w:t xml:space="preserve">to know what infection signs to look for and to develop control strategies that will target the </w:t>
      </w:r>
      <w:r w:rsidR="0093464A" w:rsidRPr="003E0681">
        <w:rPr>
          <w:rFonts w:eastAsia="Times New Roman"/>
          <w:sz w:val="24"/>
          <w:szCs w:val="24"/>
        </w:rPr>
        <w:t>most prevalent species</w:t>
      </w:r>
      <w:r w:rsidR="00C17CC5" w:rsidRPr="005836C7">
        <w:rPr>
          <w:rFonts w:eastAsia="Times New Roman"/>
          <w:sz w:val="24"/>
          <w:szCs w:val="24"/>
        </w:rPr>
        <w:t>.</w:t>
      </w:r>
    </w:p>
    <w:p w14:paraId="139DC0BB" w14:textId="35B094CD" w:rsidR="0092781D" w:rsidRPr="0092781D" w:rsidRDefault="0092781D" w:rsidP="0092781D">
      <w:pPr>
        <w:jc w:val="both"/>
        <w:rPr>
          <w:rFonts w:cstheme="minorHAnsi"/>
          <w:b/>
          <w:color w:val="0070C0"/>
          <w:sz w:val="24"/>
          <w:szCs w:val="24"/>
          <w:lang w:val="en-US"/>
        </w:rPr>
      </w:pPr>
      <w:r w:rsidRPr="0092781D">
        <w:rPr>
          <w:rFonts w:cstheme="minorHAnsi"/>
          <w:b/>
          <w:bCs/>
          <w:color w:val="0070C0"/>
          <w:sz w:val="24"/>
          <w:szCs w:val="24"/>
          <w:lang w:val="en-US"/>
        </w:rPr>
        <w:t xml:space="preserve">Figure 2 Legend: </w:t>
      </w:r>
      <w:r w:rsidRPr="0092781D">
        <w:rPr>
          <w:rFonts w:cstheme="minorHAnsi"/>
          <w:b/>
          <w:color w:val="0070C0"/>
          <w:sz w:val="24"/>
          <w:szCs w:val="24"/>
          <w:lang w:val="en-US"/>
        </w:rPr>
        <w:t>Nematode species prevalence survey in western Canada</w:t>
      </w:r>
    </w:p>
    <w:p w14:paraId="079A8F13" w14:textId="77777777" w:rsidR="004417C0" w:rsidRPr="003E0681" w:rsidRDefault="004417C0" w:rsidP="003E0681">
      <w:pPr>
        <w:spacing w:line="276" w:lineRule="auto"/>
        <w:rPr>
          <w:rFonts w:eastAsia="Times New Roman"/>
          <w:sz w:val="24"/>
          <w:szCs w:val="24"/>
        </w:rPr>
      </w:pPr>
    </w:p>
    <w:p w14:paraId="097A68AD" w14:textId="043E2A48" w:rsidR="0093464A" w:rsidRPr="003E0681" w:rsidRDefault="00F8340E" w:rsidP="003E0681">
      <w:pPr>
        <w:pStyle w:val="IntenseQuote"/>
        <w:spacing w:line="276" w:lineRule="auto"/>
        <w:rPr>
          <w:b/>
          <w:bCs/>
          <w:i w:val="0"/>
          <w:iCs w:val="0"/>
          <w:color w:val="002060"/>
          <w:sz w:val="24"/>
          <w:szCs w:val="24"/>
        </w:rPr>
      </w:pPr>
      <w:r w:rsidRPr="009E00EE">
        <w:rPr>
          <w:b/>
          <w:bCs/>
          <w:i w:val="0"/>
          <w:iCs w:val="0"/>
          <w:color w:val="002060"/>
          <w:sz w:val="24"/>
          <w:szCs w:val="24"/>
        </w:rPr>
        <w:t>Commonly used dewormers</w:t>
      </w:r>
      <w:r w:rsidR="00BF3FF6" w:rsidRPr="003E0681">
        <w:rPr>
          <w:b/>
          <w:bCs/>
          <w:i w:val="0"/>
          <w:iCs w:val="0"/>
          <w:color w:val="002060"/>
          <w:sz w:val="24"/>
          <w:szCs w:val="24"/>
        </w:rPr>
        <w:t xml:space="preserve"> such as </w:t>
      </w:r>
      <w:r w:rsidR="00482AC7" w:rsidRPr="003E0681">
        <w:rPr>
          <w:b/>
          <w:bCs/>
          <w:i w:val="0"/>
          <w:iCs w:val="0"/>
          <w:color w:val="002060"/>
          <w:sz w:val="24"/>
          <w:szCs w:val="24"/>
        </w:rPr>
        <w:t>i</w:t>
      </w:r>
      <w:r w:rsidR="00BF3FF6" w:rsidRPr="003E0681">
        <w:rPr>
          <w:b/>
          <w:bCs/>
          <w:i w:val="0"/>
          <w:iCs w:val="0"/>
          <w:color w:val="002060"/>
          <w:sz w:val="24"/>
          <w:szCs w:val="24"/>
        </w:rPr>
        <w:t xml:space="preserve">vermectin, </w:t>
      </w:r>
      <w:r w:rsidR="00482AC7" w:rsidRPr="003E0681">
        <w:rPr>
          <w:b/>
          <w:bCs/>
          <w:i w:val="0"/>
          <w:iCs w:val="0"/>
          <w:color w:val="002060"/>
          <w:sz w:val="24"/>
          <w:szCs w:val="24"/>
        </w:rPr>
        <w:t>f</w:t>
      </w:r>
      <w:r w:rsidR="00BF3FF6" w:rsidRPr="003E0681">
        <w:rPr>
          <w:b/>
          <w:bCs/>
          <w:i w:val="0"/>
          <w:iCs w:val="0"/>
          <w:color w:val="002060"/>
          <w:sz w:val="24"/>
          <w:szCs w:val="24"/>
        </w:rPr>
        <w:t xml:space="preserve">enbendazole and </w:t>
      </w:r>
      <w:r w:rsidR="00482AC7" w:rsidRPr="003E0681">
        <w:rPr>
          <w:b/>
          <w:bCs/>
          <w:i w:val="0"/>
          <w:iCs w:val="0"/>
          <w:color w:val="002060"/>
          <w:sz w:val="24"/>
          <w:szCs w:val="24"/>
        </w:rPr>
        <w:t>a</w:t>
      </w:r>
      <w:r w:rsidR="00BF3FF6" w:rsidRPr="003E0681">
        <w:rPr>
          <w:b/>
          <w:bCs/>
          <w:i w:val="0"/>
          <w:iCs w:val="0"/>
          <w:color w:val="002060"/>
          <w:sz w:val="24"/>
          <w:szCs w:val="24"/>
        </w:rPr>
        <w:t xml:space="preserve">lbendazole are often not effective </w:t>
      </w:r>
      <w:r w:rsidR="00482AC7" w:rsidRPr="003E0681">
        <w:rPr>
          <w:b/>
          <w:bCs/>
          <w:i w:val="0"/>
          <w:iCs w:val="0"/>
          <w:color w:val="002060"/>
          <w:sz w:val="24"/>
          <w:szCs w:val="24"/>
        </w:rPr>
        <w:t>in western Canada</w:t>
      </w:r>
    </w:p>
    <w:p w14:paraId="1CE9149F" w14:textId="0E3FCA08" w:rsidR="00EB6A01" w:rsidRPr="003E0681" w:rsidRDefault="00D73904" w:rsidP="00AA1038">
      <w:pPr>
        <w:spacing w:after="0" w:line="276" w:lineRule="auto"/>
        <w:ind w:firstLine="360"/>
        <w:rPr>
          <w:rFonts w:eastAsia="Times New Roman"/>
          <w:sz w:val="24"/>
          <w:szCs w:val="24"/>
        </w:rPr>
      </w:pPr>
      <w:r w:rsidRPr="003E0681">
        <w:rPr>
          <w:rFonts w:eastAsia="Times New Roman"/>
          <w:sz w:val="24"/>
          <w:szCs w:val="24"/>
        </w:rPr>
        <w:t>Until recently, p</w:t>
      </w:r>
      <w:r w:rsidR="00E21A55" w:rsidRPr="003E0681">
        <w:rPr>
          <w:rFonts w:eastAsia="Times New Roman"/>
          <w:sz w:val="24"/>
          <w:szCs w:val="24"/>
        </w:rPr>
        <w:t>arasite control in Canada largely depended on the u</w:t>
      </w:r>
      <w:r w:rsidR="00D61923" w:rsidRPr="003E0681">
        <w:rPr>
          <w:rFonts w:eastAsia="Times New Roman"/>
          <w:sz w:val="24"/>
          <w:szCs w:val="24"/>
        </w:rPr>
        <w:t>se on just two dewormer classes</w:t>
      </w:r>
      <w:r w:rsidR="00E21A55" w:rsidRPr="003E0681">
        <w:rPr>
          <w:rFonts w:eastAsia="Times New Roman"/>
          <w:sz w:val="24"/>
          <w:szCs w:val="24"/>
        </w:rPr>
        <w:t>: ivermectin (Ivomec</w:t>
      </w:r>
      <w:r w:rsidR="006D2834" w:rsidRPr="003E0681">
        <w:rPr>
          <w:rFonts w:eastAsia="Times New Roman"/>
          <w:sz w:val="24"/>
          <w:szCs w:val="24"/>
          <w:vertAlign w:val="superscript"/>
        </w:rPr>
        <w:t>®</w:t>
      </w:r>
      <w:r w:rsidR="001E3421" w:rsidRPr="003E0681">
        <w:rPr>
          <w:rFonts w:eastAsia="Times New Roman"/>
          <w:sz w:val="24"/>
          <w:szCs w:val="24"/>
        </w:rPr>
        <w:t>, Ivermectin drench</w:t>
      </w:r>
      <w:r w:rsidR="006D2834" w:rsidRPr="003E0681">
        <w:rPr>
          <w:rFonts w:eastAsia="Times New Roman"/>
          <w:sz w:val="24"/>
          <w:szCs w:val="24"/>
          <w:vertAlign w:val="superscript"/>
        </w:rPr>
        <w:t>®</w:t>
      </w:r>
      <w:r w:rsidR="00E21A55" w:rsidRPr="003E0681">
        <w:rPr>
          <w:rFonts w:eastAsia="Times New Roman"/>
          <w:sz w:val="24"/>
          <w:szCs w:val="24"/>
        </w:rPr>
        <w:t xml:space="preserve"> and </w:t>
      </w:r>
      <w:r w:rsidR="001E3421" w:rsidRPr="003E0681">
        <w:rPr>
          <w:rFonts w:eastAsia="Times New Roman"/>
          <w:sz w:val="24"/>
          <w:szCs w:val="24"/>
        </w:rPr>
        <w:t>Noromectin</w:t>
      </w:r>
      <w:r w:rsidR="006D2834" w:rsidRPr="003E0681">
        <w:rPr>
          <w:rFonts w:eastAsia="Times New Roman"/>
          <w:sz w:val="24"/>
          <w:szCs w:val="24"/>
          <w:vertAlign w:val="superscript"/>
        </w:rPr>
        <w:t>®</w:t>
      </w:r>
      <w:r w:rsidR="00E21A55" w:rsidRPr="003E0681">
        <w:rPr>
          <w:rFonts w:eastAsia="Times New Roman"/>
          <w:sz w:val="24"/>
          <w:szCs w:val="24"/>
        </w:rPr>
        <w:t>) and benzimidazoles (</w:t>
      </w:r>
      <w:proofErr w:type="spellStart"/>
      <w:r w:rsidR="00E21A55" w:rsidRPr="003E0681">
        <w:rPr>
          <w:rFonts w:eastAsia="Times New Roman"/>
          <w:sz w:val="24"/>
          <w:szCs w:val="24"/>
        </w:rPr>
        <w:t>Safe</w:t>
      </w:r>
      <w:r w:rsidR="006C751F" w:rsidRPr="003E0681">
        <w:rPr>
          <w:rFonts w:eastAsia="Times New Roman"/>
          <w:sz w:val="24"/>
          <w:szCs w:val="24"/>
        </w:rPr>
        <w:t>G</w:t>
      </w:r>
      <w:r w:rsidR="00E21A55" w:rsidRPr="003E0681">
        <w:rPr>
          <w:rFonts w:eastAsia="Times New Roman"/>
          <w:sz w:val="24"/>
          <w:szCs w:val="24"/>
        </w:rPr>
        <w:t>uard</w:t>
      </w:r>
      <w:proofErr w:type="spellEnd"/>
      <w:r w:rsidR="006D2834" w:rsidRPr="003E0681">
        <w:rPr>
          <w:rFonts w:eastAsia="Times New Roman"/>
          <w:sz w:val="24"/>
          <w:szCs w:val="24"/>
          <w:vertAlign w:val="superscript"/>
        </w:rPr>
        <w:t>®</w:t>
      </w:r>
      <w:r w:rsidR="00E21A55" w:rsidRPr="003E0681">
        <w:rPr>
          <w:rFonts w:eastAsia="Times New Roman"/>
          <w:sz w:val="24"/>
          <w:szCs w:val="24"/>
        </w:rPr>
        <w:t xml:space="preserve"> and Valbazen</w:t>
      </w:r>
      <w:r w:rsidR="006D2834" w:rsidRPr="003E0681">
        <w:rPr>
          <w:rFonts w:eastAsia="Times New Roman"/>
          <w:sz w:val="24"/>
          <w:szCs w:val="24"/>
          <w:vertAlign w:val="superscript"/>
        </w:rPr>
        <w:t>®</w:t>
      </w:r>
      <w:r w:rsidR="00E21A55" w:rsidRPr="003E0681">
        <w:rPr>
          <w:rFonts w:eastAsia="Times New Roman"/>
          <w:sz w:val="24"/>
          <w:szCs w:val="24"/>
        </w:rPr>
        <w:t xml:space="preserve">). </w:t>
      </w:r>
      <w:r w:rsidR="008D390C" w:rsidRPr="003E0681">
        <w:rPr>
          <w:rFonts w:eastAsia="Times New Roman"/>
          <w:sz w:val="24"/>
          <w:szCs w:val="24"/>
        </w:rPr>
        <w:t xml:space="preserve">In addition to identifying the species present, </w:t>
      </w:r>
      <w:r w:rsidR="00EA4630" w:rsidRPr="003E0681">
        <w:rPr>
          <w:rFonts w:eastAsia="Times New Roman"/>
          <w:sz w:val="24"/>
          <w:szCs w:val="24"/>
        </w:rPr>
        <w:t>th</w:t>
      </w:r>
      <w:r w:rsidR="004417C0" w:rsidRPr="003E0681">
        <w:rPr>
          <w:rFonts w:eastAsia="Times New Roman"/>
          <w:sz w:val="24"/>
          <w:szCs w:val="24"/>
        </w:rPr>
        <w:t xml:space="preserve">e </w:t>
      </w:r>
      <w:r w:rsidR="001E3421" w:rsidRPr="003E0681">
        <w:rPr>
          <w:rFonts w:eastAsia="Times New Roman"/>
          <w:sz w:val="24"/>
          <w:szCs w:val="24"/>
        </w:rPr>
        <w:t>w</w:t>
      </w:r>
      <w:r w:rsidR="004417C0" w:rsidRPr="003E0681">
        <w:rPr>
          <w:rFonts w:eastAsia="Times New Roman"/>
          <w:sz w:val="24"/>
          <w:szCs w:val="24"/>
        </w:rPr>
        <w:t xml:space="preserve">estern Canadian </w:t>
      </w:r>
      <w:r w:rsidR="001E3421" w:rsidRPr="003E0681">
        <w:rPr>
          <w:rFonts w:eastAsia="Times New Roman"/>
          <w:sz w:val="24"/>
          <w:szCs w:val="24"/>
        </w:rPr>
        <w:t>sheep p</w:t>
      </w:r>
      <w:r w:rsidR="004417C0" w:rsidRPr="003E0681">
        <w:rPr>
          <w:rFonts w:eastAsia="Times New Roman"/>
          <w:sz w:val="24"/>
          <w:szCs w:val="24"/>
        </w:rPr>
        <w:t xml:space="preserve">arasite </w:t>
      </w:r>
      <w:r w:rsidR="001E3421" w:rsidRPr="003E0681">
        <w:rPr>
          <w:rFonts w:eastAsia="Times New Roman"/>
          <w:sz w:val="24"/>
          <w:szCs w:val="24"/>
        </w:rPr>
        <w:t>s</w:t>
      </w:r>
      <w:r w:rsidR="004417C0" w:rsidRPr="003E0681">
        <w:rPr>
          <w:rFonts w:eastAsia="Times New Roman"/>
          <w:sz w:val="24"/>
          <w:szCs w:val="24"/>
        </w:rPr>
        <w:t xml:space="preserve">tudy </w:t>
      </w:r>
      <w:r w:rsidR="00EA4630" w:rsidRPr="003E0681">
        <w:rPr>
          <w:rFonts w:eastAsia="Times New Roman"/>
          <w:sz w:val="24"/>
          <w:szCs w:val="24"/>
        </w:rPr>
        <w:t xml:space="preserve">has provided </w:t>
      </w:r>
      <w:r w:rsidR="00586BFB" w:rsidRPr="003E0681">
        <w:rPr>
          <w:rFonts w:eastAsia="Times New Roman"/>
          <w:sz w:val="24"/>
          <w:szCs w:val="24"/>
        </w:rPr>
        <w:t>much needed insight</w:t>
      </w:r>
      <w:r w:rsidR="008D390C" w:rsidRPr="003E0681">
        <w:rPr>
          <w:rFonts w:eastAsia="Times New Roman"/>
          <w:sz w:val="24"/>
          <w:szCs w:val="24"/>
        </w:rPr>
        <w:t>s</w:t>
      </w:r>
      <w:r w:rsidR="00586BFB" w:rsidRPr="003E0681">
        <w:rPr>
          <w:rFonts w:eastAsia="Times New Roman"/>
          <w:sz w:val="24"/>
          <w:szCs w:val="24"/>
        </w:rPr>
        <w:t xml:space="preserve"> into </w:t>
      </w:r>
      <w:r w:rsidR="00EA4630" w:rsidRPr="003E0681">
        <w:rPr>
          <w:rFonts w:eastAsia="Times New Roman"/>
          <w:sz w:val="24"/>
          <w:szCs w:val="24"/>
        </w:rPr>
        <w:t>how well</w:t>
      </w:r>
      <w:r w:rsidR="00586BFB" w:rsidRPr="003E0681">
        <w:rPr>
          <w:rFonts w:eastAsia="Times New Roman"/>
          <w:sz w:val="24"/>
          <w:szCs w:val="24"/>
        </w:rPr>
        <w:t xml:space="preserve"> </w:t>
      </w:r>
      <w:r w:rsidR="00AD2781" w:rsidRPr="003E0681">
        <w:rPr>
          <w:rFonts w:eastAsia="Times New Roman"/>
          <w:sz w:val="24"/>
          <w:szCs w:val="24"/>
        </w:rPr>
        <w:t>the</w:t>
      </w:r>
      <w:r w:rsidR="00E21A55" w:rsidRPr="003E0681">
        <w:rPr>
          <w:rFonts w:eastAsia="Times New Roman"/>
          <w:sz w:val="24"/>
          <w:szCs w:val="24"/>
        </w:rPr>
        <w:t>se</w:t>
      </w:r>
      <w:r w:rsidR="00AD2781" w:rsidRPr="003E0681">
        <w:rPr>
          <w:rFonts w:eastAsia="Times New Roman"/>
          <w:sz w:val="24"/>
          <w:szCs w:val="24"/>
        </w:rPr>
        <w:t xml:space="preserve"> two most commonly used </w:t>
      </w:r>
      <w:r w:rsidR="00EA4630" w:rsidRPr="003E0681">
        <w:rPr>
          <w:rFonts w:eastAsia="Times New Roman"/>
          <w:sz w:val="24"/>
          <w:szCs w:val="24"/>
        </w:rPr>
        <w:t>deworm</w:t>
      </w:r>
      <w:r w:rsidR="004417C0" w:rsidRPr="003E0681">
        <w:rPr>
          <w:rFonts w:eastAsia="Times New Roman"/>
          <w:sz w:val="24"/>
          <w:szCs w:val="24"/>
        </w:rPr>
        <w:t>er</w:t>
      </w:r>
      <w:r w:rsidR="00E21A55" w:rsidRPr="003E0681">
        <w:rPr>
          <w:rFonts w:eastAsia="Times New Roman"/>
          <w:sz w:val="24"/>
          <w:szCs w:val="24"/>
        </w:rPr>
        <w:t xml:space="preserve"> classes</w:t>
      </w:r>
      <w:r w:rsidR="00586BFB" w:rsidRPr="003E0681">
        <w:rPr>
          <w:rFonts w:eastAsia="Times New Roman"/>
          <w:sz w:val="24"/>
          <w:szCs w:val="24"/>
        </w:rPr>
        <w:t xml:space="preserve"> </w:t>
      </w:r>
      <w:r w:rsidR="00EA4630" w:rsidRPr="003E0681">
        <w:rPr>
          <w:rFonts w:eastAsia="Times New Roman"/>
          <w:sz w:val="24"/>
          <w:szCs w:val="24"/>
        </w:rPr>
        <w:t xml:space="preserve">are </w:t>
      </w:r>
      <w:r w:rsidR="00C17CC5">
        <w:rPr>
          <w:rFonts w:eastAsia="Times New Roman"/>
          <w:sz w:val="24"/>
          <w:szCs w:val="24"/>
        </w:rPr>
        <w:t>effective</w:t>
      </w:r>
      <w:r w:rsidR="00681D01" w:rsidRPr="003E0681">
        <w:rPr>
          <w:rFonts w:eastAsia="Times New Roman"/>
          <w:sz w:val="24"/>
          <w:szCs w:val="24"/>
        </w:rPr>
        <w:t xml:space="preserve"> </w:t>
      </w:r>
      <w:r w:rsidR="00EA4630" w:rsidRPr="003E0681">
        <w:rPr>
          <w:rFonts w:eastAsia="Times New Roman"/>
          <w:sz w:val="24"/>
          <w:szCs w:val="24"/>
        </w:rPr>
        <w:t xml:space="preserve">in </w:t>
      </w:r>
      <w:r w:rsidR="001E3421" w:rsidRPr="003E0681">
        <w:rPr>
          <w:rFonts w:eastAsia="Times New Roman"/>
          <w:sz w:val="24"/>
          <w:szCs w:val="24"/>
        </w:rPr>
        <w:t>w</w:t>
      </w:r>
      <w:r w:rsidR="00EA4630" w:rsidRPr="003E0681">
        <w:rPr>
          <w:rFonts w:eastAsia="Times New Roman"/>
          <w:sz w:val="24"/>
          <w:szCs w:val="24"/>
        </w:rPr>
        <w:t>estern Canadian flocks</w:t>
      </w:r>
      <w:r w:rsidR="00681D01" w:rsidRPr="003E0681">
        <w:rPr>
          <w:rFonts w:eastAsia="Times New Roman"/>
          <w:sz w:val="24"/>
          <w:szCs w:val="24"/>
        </w:rPr>
        <w:t>.</w:t>
      </w:r>
      <w:r w:rsidR="00EB6A01" w:rsidRPr="003E0681">
        <w:rPr>
          <w:rFonts w:eastAsia="Times New Roman"/>
          <w:sz w:val="24"/>
          <w:szCs w:val="24"/>
        </w:rPr>
        <w:t xml:space="preserve"> Results of fecal egg count reduction tests (FECRT) from the study indicate that current dewormer treatments are often not effective. Of the flocks treated with ivermectin or benzimidazole drugs treatments were not fully effective in 89% and 85% of flocks respectively (a reduction in fecal egg counts of 95% </w:t>
      </w:r>
      <w:r w:rsidR="00F8340E" w:rsidRPr="009E00EE">
        <w:rPr>
          <w:rFonts w:eastAsia="Times New Roman"/>
          <w:sz w:val="24"/>
          <w:szCs w:val="24"/>
        </w:rPr>
        <w:t xml:space="preserve">or more </w:t>
      </w:r>
      <w:r w:rsidR="00EB6A01" w:rsidRPr="003E0681">
        <w:rPr>
          <w:rFonts w:eastAsia="Times New Roman"/>
          <w:sz w:val="24"/>
          <w:szCs w:val="24"/>
        </w:rPr>
        <w:t xml:space="preserve">is the definition of fully effective). </w:t>
      </w:r>
    </w:p>
    <w:p w14:paraId="0209B0BD" w14:textId="40363D98" w:rsidR="003D49B9" w:rsidRPr="003E0681" w:rsidRDefault="00EB6A01" w:rsidP="00AA1038">
      <w:pPr>
        <w:spacing w:line="276" w:lineRule="auto"/>
        <w:ind w:firstLine="360"/>
        <w:rPr>
          <w:rFonts w:eastAsia="Times New Roman"/>
          <w:sz w:val="24"/>
          <w:szCs w:val="24"/>
        </w:rPr>
      </w:pPr>
      <w:r w:rsidRPr="003E0681">
        <w:rPr>
          <w:rFonts w:eastAsia="Times New Roman"/>
          <w:sz w:val="24"/>
          <w:szCs w:val="24"/>
        </w:rPr>
        <w:lastRenderedPageBreak/>
        <w:t>Moreover, t</w:t>
      </w:r>
      <w:r w:rsidR="006306DE" w:rsidRPr="003E0681">
        <w:rPr>
          <w:rFonts w:eastAsia="Times New Roman"/>
          <w:sz w:val="24"/>
          <w:szCs w:val="24"/>
        </w:rPr>
        <w:t xml:space="preserve">he study also looked at the effectiveness of </w:t>
      </w:r>
      <w:r w:rsidR="00E21A55" w:rsidRPr="003E0681">
        <w:rPr>
          <w:rFonts w:eastAsia="Times New Roman"/>
          <w:sz w:val="24"/>
          <w:szCs w:val="24"/>
        </w:rPr>
        <w:t xml:space="preserve">ivermectin and benzimidazole </w:t>
      </w:r>
      <w:r w:rsidR="006306DE" w:rsidRPr="003E0681">
        <w:rPr>
          <w:rFonts w:eastAsia="Times New Roman"/>
          <w:sz w:val="24"/>
          <w:szCs w:val="24"/>
        </w:rPr>
        <w:t xml:space="preserve">dewormer treatments against </w:t>
      </w:r>
      <w:r w:rsidR="00BE405E" w:rsidRPr="003E0681">
        <w:rPr>
          <w:rFonts w:eastAsia="Times New Roman"/>
          <w:sz w:val="24"/>
          <w:szCs w:val="24"/>
        </w:rPr>
        <w:t xml:space="preserve">each of the </w:t>
      </w:r>
      <w:r w:rsidR="006306DE" w:rsidRPr="003E0681">
        <w:rPr>
          <w:rFonts w:eastAsia="Times New Roman"/>
          <w:sz w:val="24"/>
          <w:szCs w:val="24"/>
        </w:rPr>
        <w:t xml:space="preserve">different </w:t>
      </w:r>
      <w:r w:rsidR="00BE405E" w:rsidRPr="003E0681">
        <w:rPr>
          <w:rFonts w:eastAsia="Times New Roman"/>
          <w:sz w:val="24"/>
          <w:szCs w:val="24"/>
        </w:rPr>
        <w:t xml:space="preserve">roundworm </w:t>
      </w:r>
      <w:r w:rsidR="003765BF" w:rsidRPr="003E0681">
        <w:rPr>
          <w:rFonts w:eastAsia="Times New Roman"/>
          <w:sz w:val="24"/>
          <w:szCs w:val="24"/>
        </w:rPr>
        <w:t>species</w:t>
      </w:r>
      <w:r w:rsidR="00D96B25" w:rsidRPr="003E0681">
        <w:rPr>
          <w:rFonts w:eastAsia="Times New Roman"/>
          <w:sz w:val="24"/>
          <w:szCs w:val="24"/>
        </w:rPr>
        <w:t xml:space="preserve">. </w:t>
      </w:r>
      <w:r w:rsidR="003765BF" w:rsidRPr="003E0681">
        <w:rPr>
          <w:rFonts w:eastAsia="Times New Roman"/>
          <w:sz w:val="24"/>
          <w:szCs w:val="24"/>
        </w:rPr>
        <w:t xml:space="preserve">For instance, if we look </w:t>
      </w:r>
      <w:r w:rsidR="00C17CC5">
        <w:rPr>
          <w:rFonts w:eastAsia="Times New Roman"/>
          <w:sz w:val="24"/>
          <w:szCs w:val="24"/>
        </w:rPr>
        <w:t>at figures 3</w:t>
      </w:r>
      <w:r w:rsidR="00D61923" w:rsidRPr="003E0681">
        <w:rPr>
          <w:rFonts w:eastAsia="Times New Roman"/>
          <w:sz w:val="24"/>
          <w:szCs w:val="24"/>
        </w:rPr>
        <w:t xml:space="preserve"> and</w:t>
      </w:r>
      <w:r w:rsidR="00C17CC5">
        <w:rPr>
          <w:rFonts w:eastAsia="Times New Roman"/>
          <w:sz w:val="24"/>
          <w:szCs w:val="24"/>
        </w:rPr>
        <w:t xml:space="preserve"> 4</w:t>
      </w:r>
      <w:r w:rsidR="00BE405E" w:rsidRPr="003E0681">
        <w:rPr>
          <w:rFonts w:eastAsia="Times New Roman"/>
          <w:sz w:val="24"/>
          <w:szCs w:val="24"/>
        </w:rPr>
        <w:t xml:space="preserve"> below</w:t>
      </w:r>
      <w:r w:rsidR="003765BF" w:rsidRPr="003E0681">
        <w:rPr>
          <w:rFonts w:eastAsia="Times New Roman"/>
          <w:sz w:val="24"/>
          <w:szCs w:val="24"/>
        </w:rPr>
        <w:t xml:space="preserve">, we can see the </w:t>
      </w:r>
      <w:r w:rsidR="004911D3" w:rsidRPr="003E0681">
        <w:rPr>
          <w:rFonts w:eastAsia="Times New Roman"/>
          <w:sz w:val="24"/>
          <w:szCs w:val="24"/>
        </w:rPr>
        <w:t xml:space="preserve">proportions of the different </w:t>
      </w:r>
      <w:r w:rsidR="00BE405E" w:rsidRPr="003E0681">
        <w:rPr>
          <w:rFonts w:eastAsia="Times New Roman"/>
          <w:sz w:val="24"/>
          <w:szCs w:val="24"/>
        </w:rPr>
        <w:t xml:space="preserve">roundworm </w:t>
      </w:r>
      <w:r w:rsidR="003765BF" w:rsidRPr="003E0681">
        <w:rPr>
          <w:rFonts w:eastAsia="Times New Roman"/>
          <w:sz w:val="24"/>
          <w:szCs w:val="24"/>
        </w:rPr>
        <w:t xml:space="preserve">species </w:t>
      </w:r>
      <w:r w:rsidR="004911D3" w:rsidRPr="003E0681">
        <w:rPr>
          <w:rFonts w:eastAsia="Times New Roman"/>
          <w:sz w:val="24"/>
          <w:szCs w:val="24"/>
        </w:rPr>
        <w:t xml:space="preserve">present in each flock </w:t>
      </w:r>
      <w:r w:rsidR="003765BF" w:rsidRPr="003E0681">
        <w:rPr>
          <w:rFonts w:eastAsia="Times New Roman"/>
          <w:sz w:val="24"/>
          <w:szCs w:val="24"/>
        </w:rPr>
        <w:t xml:space="preserve">before and after treatment with </w:t>
      </w:r>
      <w:r w:rsidR="00D61923" w:rsidRPr="003E0681">
        <w:rPr>
          <w:rFonts w:eastAsia="Times New Roman"/>
          <w:sz w:val="24"/>
          <w:szCs w:val="24"/>
        </w:rPr>
        <w:t>the different</w:t>
      </w:r>
      <w:r w:rsidR="00C941E4" w:rsidRPr="003E0681">
        <w:rPr>
          <w:rFonts w:eastAsia="Times New Roman"/>
          <w:sz w:val="24"/>
          <w:szCs w:val="24"/>
        </w:rPr>
        <w:t xml:space="preserve"> classes of dewormer (samples taken from </w:t>
      </w:r>
      <w:r w:rsidR="006D2834" w:rsidRPr="003E0681">
        <w:rPr>
          <w:rFonts w:eastAsia="Times New Roman"/>
          <w:sz w:val="24"/>
          <w:szCs w:val="24"/>
        </w:rPr>
        <w:t>FECRT study)</w:t>
      </w:r>
      <w:r w:rsidR="00C941E4" w:rsidRPr="003E0681">
        <w:rPr>
          <w:rFonts w:eastAsia="Times New Roman"/>
          <w:sz w:val="24"/>
          <w:szCs w:val="24"/>
        </w:rPr>
        <w:t xml:space="preserve"> </w:t>
      </w:r>
    </w:p>
    <w:p w14:paraId="5E06B758" w14:textId="7BE5BBE5" w:rsidR="002571A0" w:rsidRPr="003E0681" w:rsidRDefault="003765BF" w:rsidP="00501DA9">
      <w:pPr>
        <w:spacing w:line="276" w:lineRule="auto"/>
        <w:ind w:firstLine="360"/>
        <w:rPr>
          <w:rFonts w:eastAsia="Times New Roman"/>
          <w:sz w:val="24"/>
          <w:szCs w:val="24"/>
        </w:rPr>
      </w:pPr>
      <w:r w:rsidRPr="003E0681">
        <w:rPr>
          <w:rFonts w:eastAsia="Times New Roman"/>
          <w:sz w:val="24"/>
          <w:szCs w:val="24"/>
        </w:rPr>
        <w:t xml:space="preserve">In the case </w:t>
      </w:r>
      <w:r w:rsidR="00BE405E" w:rsidRPr="003E0681">
        <w:rPr>
          <w:rFonts w:eastAsia="Times New Roman"/>
          <w:sz w:val="24"/>
          <w:szCs w:val="24"/>
        </w:rPr>
        <w:t xml:space="preserve">of benzimidazoles </w:t>
      </w:r>
      <w:r w:rsidRPr="003E0681">
        <w:rPr>
          <w:rFonts w:eastAsia="Times New Roman"/>
          <w:sz w:val="24"/>
          <w:szCs w:val="24"/>
        </w:rPr>
        <w:t>(</w:t>
      </w:r>
      <w:r w:rsidR="00BE405E" w:rsidRPr="003E0681">
        <w:rPr>
          <w:rFonts w:eastAsia="Times New Roman"/>
          <w:sz w:val="24"/>
          <w:szCs w:val="24"/>
        </w:rPr>
        <w:t xml:space="preserve">Figure </w:t>
      </w:r>
      <w:r w:rsidR="008422F5" w:rsidRPr="003E0681">
        <w:rPr>
          <w:rFonts w:eastAsia="Times New Roman"/>
          <w:sz w:val="24"/>
          <w:szCs w:val="24"/>
        </w:rPr>
        <w:t>3</w:t>
      </w:r>
      <w:r w:rsidRPr="003E0681">
        <w:rPr>
          <w:rFonts w:eastAsia="Times New Roman"/>
          <w:sz w:val="24"/>
          <w:szCs w:val="24"/>
        </w:rPr>
        <w:t xml:space="preserve">), </w:t>
      </w:r>
      <w:r w:rsidR="00583836" w:rsidRPr="003E0681">
        <w:rPr>
          <w:rFonts w:eastAsia="Times New Roman"/>
          <w:sz w:val="24"/>
          <w:szCs w:val="24"/>
        </w:rPr>
        <w:t>the barber’s pole</w:t>
      </w:r>
      <w:r w:rsidRPr="003E0681">
        <w:rPr>
          <w:rFonts w:eastAsia="Times New Roman"/>
          <w:sz w:val="24"/>
          <w:szCs w:val="24"/>
        </w:rPr>
        <w:t xml:space="preserve"> </w:t>
      </w:r>
      <w:r w:rsidR="00B920B4" w:rsidRPr="003E0681">
        <w:rPr>
          <w:rFonts w:eastAsia="Times New Roman"/>
          <w:sz w:val="24"/>
          <w:szCs w:val="24"/>
        </w:rPr>
        <w:t xml:space="preserve">worm </w:t>
      </w:r>
      <w:r w:rsidR="00C941E4" w:rsidRPr="00C17CC5">
        <w:rPr>
          <w:rFonts w:eastAsia="Times New Roman"/>
          <w:i/>
          <w:sz w:val="24"/>
          <w:szCs w:val="24"/>
        </w:rPr>
        <w:t>Haemonchus contortus</w:t>
      </w:r>
      <w:r w:rsidR="00C941E4" w:rsidRPr="003E0681">
        <w:rPr>
          <w:rFonts w:eastAsia="Times New Roman"/>
          <w:sz w:val="24"/>
          <w:szCs w:val="24"/>
        </w:rPr>
        <w:t xml:space="preserve"> </w:t>
      </w:r>
      <w:r w:rsidRPr="003E0681">
        <w:rPr>
          <w:rFonts w:eastAsia="Times New Roman"/>
          <w:sz w:val="24"/>
          <w:szCs w:val="24"/>
        </w:rPr>
        <w:t>(in red)</w:t>
      </w:r>
      <w:r w:rsidR="00B32DD4" w:rsidRPr="003E0681">
        <w:rPr>
          <w:rFonts w:eastAsia="Times New Roman"/>
          <w:sz w:val="24"/>
          <w:szCs w:val="24"/>
        </w:rPr>
        <w:t xml:space="preserve"> is</w:t>
      </w:r>
      <w:r w:rsidRPr="003E0681">
        <w:rPr>
          <w:rFonts w:eastAsia="Times New Roman"/>
          <w:sz w:val="24"/>
          <w:szCs w:val="24"/>
        </w:rPr>
        <w:t xml:space="preserve"> </w:t>
      </w:r>
      <w:r w:rsidR="00B920B4" w:rsidRPr="003E0681">
        <w:rPr>
          <w:rFonts w:eastAsia="Times New Roman"/>
          <w:sz w:val="24"/>
          <w:szCs w:val="24"/>
        </w:rPr>
        <w:t xml:space="preserve">present </w:t>
      </w:r>
      <w:r w:rsidRPr="003E0681">
        <w:rPr>
          <w:rFonts w:eastAsia="Times New Roman"/>
          <w:sz w:val="24"/>
          <w:szCs w:val="24"/>
        </w:rPr>
        <w:t xml:space="preserve">in all </w:t>
      </w:r>
      <w:r w:rsidR="00C941E4" w:rsidRPr="003E0681">
        <w:rPr>
          <w:rFonts w:eastAsia="Times New Roman"/>
          <w:sz w:val="24"/>
          <w:szCs w:val="24"/>
        </w:rPr>
        <w:t xml:space="preserve">samples </w:t>
      </w:r>
      <w:r w:rsidRPr="003E0681">
        <w:rPr>
          <w:rFonts w:eastAsia="Times New Roman"/>
          <w:sz w:val="24"/>
          <w:szCs w:val="24"/>
        </w:rPr>
        <w:t xml:space="preserve">“before treatment” (first column for each farm) </w:t>
      </w:r>
      <w:r w:rsidR="00D006D4" w:rsidRPr="003E0681">
        <w:rPr>
          <w:rFonts w:eastAsia="Times New Roman"/>
          <w:sz w:val="24"/>
          <w:szCs w:val="24"/>
        </w:rPr>
        <w:t>and</w:t>
      </w:r>
      <w:r w:rsidRPr="003E0681">
        <w:rPr>
          <w:rFonts w:eastAsia="Times New Roman"/>
          <w:sz w:val="24"/>
          <w:szCs w:val="24"/>
        </w:rPr>
        <w:t xml:space="preserve"> in all </w:t>
      </w:r>
      <w:r w:rsidR="00C941E4" w:rsidRPr="003E0681">
        <w:rPr>
          <w:rFonts w:eastAsia="Times New Roman"/>
          <w:sz w:val="24"/>
          <w:szCs w:val="24"/>
        </w:rPr>
        <w:t xml:space="preserve">samples </w:t>
      </w:r>
      <w:r w:rsidRPr="003E0681">
        <w:rPr>
          <w:rFonts w:eastAsia="Times New Roman"/>
          <w:sz w:val="24"/>
          <w:szCs w:val="24"/>
        </w:rPr>
        <w:t>“after treatment” (second column for each farm)</w:t>
      </w:r>
      <w:r w:rsidR="00D61923" w:rsidRPr="003E0681">
        <w:rPr>
          <w:rFonts w:eastAsia="Times New Roman"/>
          <w:sz w:val="24"/>
          <w:szCs w:val="24"/>
        </w:rPr>
        <w:t>. This</w:t>
      </w:r>
      <w:r w:rsidRPr="003E0681">
        <w:rPr>
          <w:rFonts w:eastAsia="Times New Roman"/>
          <w:sz w:val="24"/>
          <w:szCs w:val="24"/>
        </w:rPr>
        <w:t xml:space="preserve"> means that this </w:t>
      </w:r>
      <w:r w:rsidR="00C941E4" w:rsidRPr="003E0681">
        <w:rPr>
          <w:rFonts w:eastAsia="Times New Roman"/>
          <w:sz w:val="24"/>
          <w:szCs w:val="24"/>
        </w:rPr>
        <w:t xml:space="preserve">roundworm species </w:t>
      </w:r>
      <w:r w:rsidRPr="003E0681">
        <w:rPr>
          <w:rFonts w:eastAsia="Times New Roman"/>
          <w:sz w:val="24"/>
          <w:szCs w:val="24"/>
        </w:rPr>
        <w:t>is surviving the treatment with benzimidazole</w:t>
      </w:r>
      <w:r w:rsidR="00965DC2" w:rsidRPr="003E0681">
        <w:rPr>
          <w:rFonts w:eastAsia="Times New Roman"/>
          <w:sz w:val="24"/>
          <w:szCs w:val="24"/>
        </w:rPr>
        <w:t xml:space="preserve"> dewormers</w:t>
      </w:r>
      <w:r w:rsidRPr="003E0681">
        <w:rPr>
          <w:rFonts w:eastAsia="Times New Roman"/>
          <w:sz w:val="24"/>
          <w:szCs w:val="24"/>
        </w:rPr>
        <w:t>.</w:t>
      </w:r>
      <w:r w:rsidR="002571A0" w:rsidRPr="003E0681">
        <w:rPr>
          <w:rFonts w:eastAsia="Times New Roman"/>
          <w:sz w:val="24"/>
          <w:szCs w:val="24"/>
        </w:rPr>
        <w:t xml:space="preserve"> </w:t>
      </w:r>
    </w:p>
    <w:p w14:paraId="510617C4" w14:textId="2801C807" w:rsidR="0092781D" w:rsidRPr="0092781D" w:rsidRDefault="00857190" w:rsidP="0092781D">
      <w:pPr>
        <w:jc w:val="both"/>
        <w:rPr>
          <w:rFonts w:cstheme="minorHAnsi"/>
          <w:b/>
          <w:color w:val="0070C0"/>
          <w:sz w:val="24"/>
          <w:szCs w:val="24"/>
        </w:rPr>
      </w:pPr>
      <w:r w:rsidRPr="0092781D">
        <w:rPr>
          <w:rFonts w:eastAsia="Times New Roman"/>
          <w:b/>
          <w:color w:val="0070C0"/>
          <w:sz w:val="24"/>
          <w:szCs w:val="24"/>
        </w:rPr>
        <w:t xml:space="preserve">Figure </w:t>
      </w:r>
      <w:r w:rsidR="00EB6A01" w:rsidRPr="0092781D">
        <w:rPr>
          <w:rFonts w:eastAsia="Times New Roman"/>
          <w:b/>
          <w:color w:val="0070C0"/>
          <w:sz w:val="24"/>
          <w:szCs w:val="24"/>
        </w:rPr>
        <w:t>3</w:t>
      </w:r>
      <w:r w:rsidR="0092781D" w:rsidRPr="0092781D">
        <w:rPr>
          <w:rFonts w:eastAsia="Times New Roman"/>
          <w:b/>
          <w:color w:val="0070C0"/>
          <w:sz w:val="24"/>
          <w:szCs w:val="24"/>
        </w:rPr>
        <w:t xml:space="preserve"> </w:t>
      </w:r>
      <w:r w:rsidR="0092781D">
        <w:rPr>
          <w:rFonts w:eastAsia="Times New Roman"/>
          <w:b/>
          <w:color w:val="0070C0"/>
          <w:sz w:val="24"/>
          <w:szCs w:val="24"/>
        </w:rPr>
        <w:t xml:space="preserve">Legend: </w:t>
      </w:r>
      <w:r w:rsidR="0092781D" w:rsidRPr="0092781D">
        <w:rPr>
          <w:rFonts w:cstheme="minorHAnsi"/>
          <w:b/>
          <w:color w:val="0070C0"/>
          <w:sz w:val="24"/>
          <w:szCs w:val="24"/>
        </w:rPr>
        <w:t>Species composition before and after treatment with benzimidazoles for each farm. Top black bars are Eggs per gram. Bottom columns are species composition. Every two columns are a different farm, pre and post treatment, respectively.</w:t>
      </w:r>
    </w:p>
    <w:p w14:paraId="06CBB5C5" w14:textId="352BD95D" w:rsidR="00965DC2" w:rsidRPr="003E0681" w:rsidRDefault="00965DC2" w:rsidP="003E0681">
      <w:pPr>
        <w:spacing w:line="276" w:lineRule="auto"/>
        <w:rPr>
          <w:rFonts w:eastAsia="Times New Roman"/>
          <w:sz w:val="24"/>
          <w:szCs w:val="24"/>
        </w:rPr>
      </w:pPr>
    </w:p>
    <w:p w14:paraId="1080BF02" w14:textId="627BC194" w:rsidR="00762207" w:rsidRPr="003E0681" w:rsidRDefault="00C941E4" w:rsidP="003E0681">
      <w:pPr>
        <w:spacing w:line="276" w:lineRule="auto"/>
        <w:rPr>
          <w:rFonts w:eastAsia="Times New Roman"/>
          <w:sz w:val="24"/>
          <w:szCs w:val="24"/>
        </w:rPr>
      </w:pPr>
      <w:r w:rsidRPr="003E0681">
        <w:rPr>
          <w:rFonts w:eastAsia="Times New Roman"/>
          <w:sz w:val="24"/>
          <w:szCs w:val="24"/>
        </w:rPr>
        <w:t xml:space="preserve">We see a similar pattern in the case of </w:t>
      </w:r>
      <w:r w:rsidR="003765BF" w:rsidRPr="003E0681">
        <w:rPr>
          <w:rFonts w:eastAsia="Times New Roman"/>
          <w:sz w:val="24"/>
          <w:szCs w:val="24"/>
        </w:rPr>
        <w:t>ivermectin</w:t>
      </w:r>
      <w:r w:rsidRPr="003E0681">
        <w:rPr>
          <w:rFonts w:eastAsia="Times New Roman"/>
          <w:sz w:val="24"/>
          <w:szCs w:val="24"/>
        </w:rPr>
        <w:t xml:space="preserve"> </w:t>
      </w:r>
      <w:r w:rsidR="00694897" w:rsidRPr="003E0681">
        <w:rPr>
          <w:rFonts w:eastAsia="Times New Roman"/>
          <w:sz w:val="24"/>
          <w:szCs w:val="24"/>
        </w:rPr>
        <w:t>(</w:t>
      </w:r>
      <w:r w:rsidR="00BE405E" w:rsidRPr="003E0681">
        <w:rPr>
          <w:rFonts w:eastAsia="Times New Roman"/>
          <w:sz w:val="24"/>
          <w:szCs w:val="24"/>
        </w:rPr>
        <w:t xml:space="preserve">Figure </w:t>
      </w:r>
      <w:r w:rsidR="008422F5" w:rsidRPr="003E0681">
        <w:rPr>
          <w:rFonts w:eastAsia="Times New Roman"/>
          <w:sz w:val="24"/>
          <w:szCs w:val="24"/>
        </w:rPr>
        <w:t>4</w:t>
      </w:r>
      <w:r w:rsidR="00B32DD4" w:rsidRPr="003E0681">
        <w:rPr>
          <w:rFonts w:eastAsia="Times New Roman"/>
          <w:sz w:val="24"/>
          <w:szCs w:val="24"/>
        </w:rPr>
        <w:t>)</w:t>
      </w:r>
      <w:r w:rsidR="003765BF" w:rsidRPr="003E0681">
        <w:rPr>
          <w:rFonts w:eastAsia="Times New Roman"/>
          <w:sz w:val="24"/>
          <w:szCs w:val="24"/>
        </w:rPr>
        <w:t xml:space="preserve">. </w:t>
      </w:r>
    </w:p>
    <w:p w14:paraId="1C7B89D8" w14:textId="0A372278" w:rsidR="0092781D" w:rsidRPr="0092781D" w:rsidRDefault="00857190" w:rsidP="0092781D">
      <w:pPr>
        <w:rPr>
          <w:rFonts w:cstheme="minorHAnsi"/>
          <w:b/>
          <w:color w:val="0070C0"/>
          <w:sz w:val="24"/>
          <w:szCs w:val="24"/>
        </w:rPr>
      </w:pPr>
      <w:r w:rsidRPr="0092781D">
        <w:rPr>
          <w:rFonts w:eastAsia="Times New Roman"/>
          <w:b/>
          <w:color w:val="0070C0"/>
          <w:sz w:val="24"/>
          <w:szCs w:val="24"/>
        </w:rPr>
        <w:t xml:space="preserve">Figure </w:t>
      </w:r>
      <w:proofErr w:type="gramStart"/>
      <w:r w:rsidR="00EB6A01" w:rsidRPr="0092781D">
        <w:rPr>
          <w:rFonts w:eastAsia="Times New Roman"/>
          <w:b/>
          <w:color w:val="0070C0"/>
          <w:sz w:val="24"/>
          <w:szCs w:val="24"/>
        </w:rPr>
        <w:t>4</w:t>
      </w:r>
      <w:r w:rsidR="0092781D" w:rsidRPr="0092781D">
        <w:rPr>
          <w:rFonts w:eastAsia="Times New Roman"/>
          <w:b/>
          <w:color w:val="0070C0"/>
          <w:sz w:val="24"/>
          <w:szCs w:val="24"/>
        </w:rPr>
        <w:t xml:space="preserve"> </w:t>
      </w:r>
      <w:r w:rsidR="0092781D">
        <w:rPr>
          <w:rFonts w:eastAsia="Times New Roman"/>
          <w:b/>
          <w:color w:val="0070C0"/>
          <w:sz w:val="24"/>
          <w:szCs w:val="24"/>
        </w:rPr>
        <w:t xml:space="preserve"> </w:t>
      </w:r>
      <w:r w:rsidR="0092781D" w:rsidRPr="0092781D">
        <w:rPr>
          <w:rFonts w:eastAsia="Times New Roman"/>
          <w:b/>
          <w:color w:val="0070C0"/>
          <w:sz w:val="24"/>
          <w:szCs w:val="24"/>
        </w:rPr>
        <w:t>Legend</w:t>
      </w:r>
      <w:proofErr w:type="gramEnd"/>
      <w:r w:rsidR="0092781D" w:rsidRPr="0092781D">
        <w:rPr>
          <w:rFonts w:eastAsia="Times New Roman"/>
          <w:b/>
          <w:color w:val="0070C0"/>
          <w:sz w:val="24"/>
          <w:szCs w:val="24"/>
        </w:rPr>
        <w:t xml:space="preserve">: </w:t>
      </w:r>
      <w:r w:rsidR="0092781D" w:rsidRPr="0092781D">
        <w:rPr>
          <w:rFonts w:cstheme="minorHAnsi"/>
          <w:b/>
          <w:color w:val="0070C0"/>
          <w:sz w:val="24"/>
          <w:szCs w:val="24"/>
        </w:rPr>
        <w:t>Species composition before and after treatment with ivermectin for each farm. Every two columns are a different farm, first column shows species composition before ivermectin treatment, second column shows species composition after ivermectin treatment.</w:t>
      </w:r>
    </w:p>
    <w:p w14:paraId="4C5681C8" w14:textId="4892EE59" w:rsidR="003765BF" w:rsidRPr="003E0681" w:rsidRDefault="003765BF" w:rsidP="003E0681">
      <w:pPr>
        <w:spacing w:line="276" w:lineRule="auto"/>
        <w:rPr>
          <w:rFonts w:eastAsia="Times New Roman"/>
          <w:color w:val="0070C0"/>
          <w:sz w:val="24"/>
          <w:szCs w:val="24"/>
        </w:rPr>
      </w:pPr>
    </w:p>
    <w:p w14:paraId="4E14ABB7" w14:textId="6991C481" w:rsidR="00D60E21" w:rsidRPr="003E0681" w:rsidRDefault="008422F5" w:rsidP="003E0681">
      <w:pPr>
        <w:spacing w:line="276" w:lineRule="auto"/>
        <w:rPr>
          <w:rFonts w:eastAsia="Times New Roman"/>
          <w:sz w:val="24"/>
          <w:szCs w:val="24"/>
        </w:rPr>
      </w:pPr>
      <w:bookmarkStart w:id="0" w:name="_gjdgxs" w:colFirst="0" w:colLast="0"/>
      <w:bookmarkEnd w:id="0"/>
      <w:r w:rsidRPr="003E0681">
        <w:rPr>
          <w:rFonts w:eastAsia="Times New Roman"/>
          <w:sz w:val="24"/>
          <w:szCs w:val="24"/>
        </w:rPr>
        <w:t>Since 2017, 2 new dewormers (Flukiver</w:t>
      </w:r>
      <w:r w:rsidR="00D006D4" w:rsidRPr="003E0681">
        <w:rPr>
          <w:rFonts w:eastAsia="Times New Roman"/>
          <w:sz w:val="24"/>
          <w:szCs w:val="24"/>
          <w:vertAlign w:val="superscript"/>
        </w:rPr>
        <w:t>®</w:t>
      </w:r>
      <w:r w:rsidRPr="003E0681">
        <w:rPr>
          <w:rFonts w:eastAsia="Times New Roman"/>
          <w:sz w:val="24"/>
          <w:szCs w:val="24"/>
        </w:rPr>
        <w:t xml:space="preserve"> and Startect</w:t>
      </w:r>
      <w:r w:rsidR="00D006D4" w:rsidRPr="003E0681">
        <w:rPr>
          <w:rFonts w:eastAsia="Times New Roman"/>
          <w:sz w:val="24"/>
          <w:szCs w:val="24"/>
          <w:vertAlign w:val="superscript"/>
        </w:rPr>
        <w:t>®</w:t>
      </w:r>
      <w:r w:rsidRPr="003E0681">
        <w:rPr>
          <w:rFonts w:eastAsia="Times New Roman"/>
          <w:sz w:val="24"/>
          <w:szCs w:val="24"/>
        </w:rPr>
        <w:t xml:space="preserve"> have been approved for use in Canada </w:t>
      </w:r>
      <w:r w:rsidR="0092781D">
        <w:rPr>
          <w:rFonts w:eastAsia="Times New Roman"/>
          <w:sz w:val="24"/>
          <w:szCs w:val="24"/>
        </w:rPr>
        <w:t>(link to section 3)</w:t>
      </w:r>
    </w:p>
    <w:p w14:paraId="4ABBD91B" w14:textId="23B31426" w:rsidR="00684AA2" w:rsidRPr="003E0681" w:rsidRDefault="00482AC7" w:rsidP="003E0681">
      <w:pPr>
        <w:pStyle w:val="IntenseQuote"/>
        <w:spacing w:line="276" w:lineRule="auto"/>
        <w:rPr>
          <w:b/>
          <w:bCs/>
          <w:i w:val="0"/>
          <w:iCs w:val="0"/>
          <w:color w:val="002060"/>
          <w:sz w:val="24"/>
          <w:szCs w:val="24"/>
        </w:rPr>
      </w:pPr>
      <w:r w:rsidRPr="003E0681">
        <w:rPr>
          <w:b/>
          <w:bCs/>
          <w:i w:val="0"/>
          <w:iCs w:val="0"/>
          <w:color w:val="002060"/>
          <w:sz w:val="24"/>
          <w:szCs w:val="24"/>
        </w:rPr>
        <w:t>In conclusion, monitoring fecal egg counts and identifying parasite species is a key to roundworm control programs</w:t>
      </w:r>
    </w:p>
    <w:p w14:paraId="16D60B0A" w14:textId="65A21864" w:rsidR="00B11386" w:rsidRPr="003E0681" w:rsidRDefault="00AF73AA" w:rsidP="00ED577E">
      <w:pPr>
        <w:spacing w:line="276" w:lineRule="auto"/>
        <w:ind w:firstLine="360"/>
        <w:rPr>
          <w:rFonts w:eastAsia="Times New Roman"/>
          <w:sz w:val="24"/>
          <w:szCs w:val="24"/>
        </w:rPr>
      </w:pPr>
      <w:r w:rsidRPr="003E0681">
        <w:rPr>
          <w:rFonts w:eastAsia="Times New Roman"/>
          <w:sz w:val="24"/>
          <w:szCs w:val="24"/>
        </w:rPr>
        <w:t>Only a few years ago</w:t>
      </w:r>
      <w:r w:rsidR="00B11386" w:rsidRPr="003E0681">
        <w:rPr>
          <w:rFonts w:eastAsia="Times New Roman"/>
          <w:sz w:val="24"/>
          <w:szCs w:val="24"/>
        </w:rPr>
        <w:t xml:space="preserve"> the blood feeding barber</w:t>
      </w:r>
      <w:r w:rsidR="0055298E" w:rsidRPr="003E0681">
        <w:rPr>
          <w:rFonts w:eastAsia="Times New Roman"/>
          <w:sz w:val="24"/>
          <w:szCs w:val="24"/>
        </w:rPr>
        <w:t>’</w:t>
      </w:r>
      <w:r w:rsidR="00B11386" w:rsidRPr="003E0681">
        <w:rPr>
          <w:rFonts w:eastAsia="Times New Roman"/>
          <w:sz w:val="24"/>
          <w:szCs w:val="24"/>
        </w:rPr>
        <w:t>s pole worm</w:t>
      </w:r>
      <w:r w:rsidRPr="003E0681">
        <w:rPr>
          <w:rFonts w:eastAsia="Times New Roman"/>
          <w:sz w:val="24"/>
          <w:szCs w:val="24"/>
        </w:rPr>
        <w:t xml:space="preserve"> </w:t>
      </w:r>
      <w:r w:rsidRPr="00C17CC5">
        <w:rPr>
          <w:rFonts w:eastAsia="Times New Roman"/>
          <w:i/>
          <w:sz w:val="24"/>
          <w:szCs w:val="24"/>
        </w:rPr>
        <w:t>H</w:t>
      </w:r>
      <w:r w:rsidR="00B11386" w:rsidRPr="00C17CC5">
        <w:rPr>
          <w:rFonts w:eastAsia="Times New Roman"/>
          <w:i/>
          <w:sz w:val="24"/>
          <w:szCs w:val="24"/>
        </w:rPr>
        <w:t xml:space="preserve">aemonchus </w:t>
      </w:r>
      <w:r w:rsidRPr="00C17CC5">
        <w:rPr>
          <w:rFonts w:eastAsia="Times New Roman"/>
          <w:i/>
          <w:sz w:val="24"/>
          <w:szCs w:val="24"/>
        </w:rPr>
        <w:t>contortus</w:t>
      </w:r>
      <w:r w:rsidRPr="003E0681">
        <w:rPr>
          <w:rFonts w:eastAsia="Times New Roman"/>
          <w:sz w:val="24"/>
          <w:szCs w:val="24"/>
        </w:rPr>
        <w:t xml:space="preserve"> </w:t>
      </w:r>
      <w:r w:rsidR="00C17CC5" w:rsidRPr="003E0681">
        <w:rPr>
          <w:rFonts w:eastAsia="Times New Roman"/>
          <w:sz w:val="24"/>
          <w:szCs w:val="24"/>
        </w:rPr>
        <w:t>was not</w:t>
      </w:r>
      <w:r w:rsidRPr="003E0681">
        <w:rPr>
          <w:rFonts w:eastAsia="Times New Roman"/>
          <w:sz w:val="24"/>
          <w:szCs w:val="24"/>
        </w:rPr>
        <w:t xml:space="preserve"> considered a </w:t>
      </w:r>
      <w:r w:rsidR="00B11386" w:rsidRPr="003E0681">
        <w:rPr>
          <w:rFonts w:eastAsia="Times New Roman"/>
          <w:sz w:val="24"/>
          <w:szCs w:val="24"/>
        </w:rPr>
        <w:t xml:space="preserve">major </w:t>
      </w:r>
      <w:r w:rsidRPr="003E0681">
        <w:rPr>
          <w:rFonts w:eastAsia="Times New Roman"/>
          <w:sz w:val="24"/>
          <w:szCs w:val="24"/>
        </w:rPr>
        <w:t>problem</w:t>
      </w:r>
      <w:r w:rsidR="009440A3" w:rsidRPr="003E0681">
        <w:rPr>
          <w:rFonts w:eastAsia="Times New Roman"/>
          <w:sz w:val="24"/>
          <w:szCs w:val="24"/>
        </w:rPr>
        <w:t xml:space="preserve"> in </w:t>
      </w:r>
      <w:r w:rsidR="00F27F97" w:rsidRPr="003E0681">
        <w:rPr>
          <w:rFonts w:eastAsia="Times New Roman"/>
          <w:sz w:val="24"/>
          <w:szCs w:val="24"/>
        </w:rPr>
        <w:t>w</w:t>
      </w:r>
      <w:r w:rsidR="009440A3" w:rsidRPr="003E0681">
        <w:rPr>
          <w:rFonts w:eastAsia="Times New Roman"/>
          <w:sz w:val="24"/>
          <w:szCs w:val="24"/>
        </w:rPr>
        <w:t>estern Canada</w:t>
      </w:r>
      <w:r w:rsidR="00BD4736">
        <w:rPr>
          <w:rFonts w:eastAsia="Times New Roman"/>
          <w:sz w:val="24"/>
          <w:szCs w:val="24"/>
        </w:rPr>
        <w:t>: it</w:t>
      </w:r>
      <w:r w:rsidR="00B11386" w:rsidRPr="003E0681">
        <w:rPr>
          <w:rFonts w:eastAsia="Times New Roman"/>
          <w:sz w:val="24"/>
          <w:szCs w:val="24"/>
        </w:rPr>
        <w:t xml:space="preserve"> is </w:t>
      </w:r>
      <w:r w:rsidRPr="003E0681">
        <w:rPr>
          <w:rFonts w:eastAsia="Times New Roman"/>
          <w:sz w:val="24"/>
          <w:szCs w:val="24"/>
        </w:rPr>
        <w:t>now shown to be most prevalent</w:t>
      </w:r>
      <w:r w:rsidR="00B11386" w:rsidRPr="003E0681">
        <w:rPr>
          <w:rFonts w:eastAsia="Times New Roman"/>
          <w:sz w:val="24"/>
          <w:szCs w:val="24"/>
        </w:rPr>
        <w:t xml:space="preserve"> roundworm parasite in the region</w:t>
      </w:r>
      <w:r w:rsidR="00D61923" w:rsidRPr="003E0681">
        <w:rPr>
          <w:rFonts w:eastAsia="Times New Roman"/>
          <w:sz w:val="24"/>
          <w:szCs w:val="24"/>
        </w:rPr>
        <w:t>.</w:t>
      </w:r>
      <w:r w:rsidRPr="003E0681">
        <w:rPr>
          <w:rFonts w:eastAsia="Times New Roman"/>
          <w:sz w:val="24"/>
          <w:szCs w:val="24"/>
        </w:rPr>
        <w:t xml:space="preserve"> </w:t>
      </w:r>
      <w:r w:rsidR="0055298E" w:rsidRPr="003E0681">
        <w:rPr>
          <w:rFonts w:eastAsia="Times New Roman"/>
          <w:sz w:val="24"/>
          <w:szCs w:val="24"/>
        </w:rPr>
        <w:t xml:space="preserve">The reasons for this are not entirely </w:t>
      </w:r>
      <w:r w:rsidR="00F27F97" w:rsidRPr="003E0681">
        <w:rPr>
          <w:rFonts w:eastAsia="Times New Roman"/>
          <w:sz w:val="24"/>
          <w:szCs w:val="24"/>
        </w:rPr>
        <w:t xml:space="preserve">understood </w:t>
      </w:r>
      <w:r w:rsidR="0055298E" w:rsidRPr="003E0681">
        <w:rPr>
          <w:rFonts w:eastAsia="Times New Roman"/>
          <w:sz w:val="24"/>
          <w:szCs w:val="24"/>
        </w:rPr>
        <w:t>but likely to be a combination of emerging dewormer resistance, climate chan</w:t>
      </w:r>
      <w:r w:rsidR="00D61923" w:rsidRPr="003E0681">
        <w:rPr>
          <w:rFonts w:eastAsia="Times New Roman"/>
          <w:sz w:val="24"/>
          <w:szCs w:val="24"/>
        </w:rPr>
        <w:t>ge and management changes. Also</w:t>
      </w:r>
      <w:r w:rsidR="0055298E" w:rsidRPr="003E0681">
        <w:rPr>
          <w:rFonts w:eastAsia="Times New Roman"/>
          <w:sz w:val="24"/>
          <w:szCs w:val="24"/>
        </w:rPr>
        <w:t>, just a few years ago the assumption was that dewormers worked well and resistance w</w:t>
      </w:r>
      <w:r w:rsidR="00D61923" w:rsidRPr="003E0681">
        <w:rPr>
          <w:rFonts w:eastAsia="Times New Roman"/>
          <w:sz w:val="24"/>
          <w:szCs w:val="24"/>
        </w:rPr>
        <w:t>as</w:t>
      </w:r>
      <w:r w:rsidR="00C17CC5">
        <w:rPr>
          <w:rFonts w:eastAsia="Times New Roman"/>
          <w:sz w:val="24"/>
          <w:szCs w:val="24"/>
        </w:rPr>
        <w:t xml:space="preserve"> no</w:t>
      </w:r>
      <w:r w:rsidR="00D61923" w:rsidRPr="003E0681">
        <w:rPr>
          <w:rFonts w:eastAsia="Times New Roman"/>
          <w:sz w:val="24"/>
          <w:szCs w:val="24"/>
        </w:rPr>
        <w:t>t a problem in the region.</w:t>
      </w:r>
      <w:bookmarkStart w:id="1" w:name="_GoBack"/>
      <w:bookmarkEnd w:id="1"/>
      <w:r w:rsidR="00696B8C">
        <w:rPr>
          <w:rFonts w:eastAsia="Times New Roman"/>
          <w:sz w:val="24"/>
          <w:szCs w:val="24"/>
        </w:rPr>
        <w:t xml:space="preserve"> </w:t>
      </w:r>
      <w:r w:rsidR="0055298E" w:rsidRPr="003E0681">
        <w:rPr>
          <w:rFonts w:eastAsia="Times New Roman"/>
          <w:sz w:val="24"/>
          <w:szCs w:val="24"/>
        </w:rPr>
        <w:t>All this emphasizes that producers need to be more aware of th</w:t>
      </w:r>
      <w:r w:rsidR="00D61923" w:rsidRPr="003E0681">
        <w:rPr>
          <w:rFonts w:eastAsia="Times New Roman"/>
          <w:sz w:val="24"/>
          <w:szCs w:val="24"/>
        </w:rPr>
        <w:t xml:space="preserve">e risk of roundworm parasites, </w:t>
      </w:r>
      <w:r w:rsidR="0055298E" w:rsidRPr="003E0681">
        <w:rPr>
          <w:rFonts w:eastAsia="Times New Roman"/>
          <w:sz w:val="24"/>
          <w:szCs w:val="24"/>
        </w:rPr>
        <w:t>the need for monitorin</w:t>
      </w:r>
      <w:r w:rsidR="00D61923" w:rsidRPr="003E0681">
        <w:rPr>
          <w:rFonts w:eastAsia="Times New Roman"/>
          <w:sz w:val="24"/>
          <w:szCs w:val="24"/>
        </w:rPr>
        <w:t>g</w:t>
      </w:r>
      <w:r w:rsidR="0055298E" w:rsidRPr="003E0681">
        <w:rPr>
          <w:rFonts w:eastAsia="Times New Roman"/>
          <w:sz w:val="24"/>
          <w:szCs w:val="24"/>
        </w:rPr>
        <w:t xml:space="preserve"> and the need for evidence-based roundworm control programs.</w:t>
      </w:r>
    </w:p>
    <w:p w14:paraId="1319E8E6" w14:textId="0D2FD66D" w:rsidR="0021205E" w:rsidRPr="00ED577E" w:rsidRDefault="00ED577E" w:rsidP="003E0681">
      <w:pPr>
        <w:spacing w:line="276" w:lineRule="auto"/>
        <w:rPr>
          <w:rFonts w:eastAsia="Times New Roman"/>
          <w:color w:val="FF0000"/>
          <w:sz w:val="24"/>
          <w:szCs w:val="24"/>
        </w:rPr>
      </w:pPr>
      <w:r>
        <w:rPr>
          <w:rFonts w:eastAsia="Times New Roman"/>
          <w:color w:val="FF0000"/>
          <w:sz w:val="24"/>
          <w:szCs w:val="24"/>
        </w:rPr>
        <w:t>(Link</w:t>
      </w:r>
      <w:r w:rsidR="00696B8C" w:rsidRPr="00ED577E">
        <w:rPr>
          <w:rFonts w:eastAsia="Times New Roman"/>
          <w:color w:val="FF0000"/>
          <w:sz w:val="24"/>
          <w:szCs w:val="24"/>
        </w:rPr>
        <w:t xml:space="preserve"> to section 3 </w:t>
      </w:r>
      <w:r>
        <w:rPr>
          <w:rFonts w:eastAsia="Times New Roman"/>
          <w:color w:val="FF0000"/>
          <w:sz w:val="24"/>
          <w:szCs w:val="24"/>
        </w:rPr>
        <w:t>)</w:t>
      </w:r>
    </w:p>
    <w:sectPr w:rsidR="0021205E" w:rsidRPr="00ED57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EAE6D" w14:textId="77777777" w:rsidR="007D274E" w:rsidRDefault="007D274E" w:rsidP="00583836">
      <w:pPr>
        <w:spacing w:after="0" w:line="240" w:lineRule="auto"/>
      </w:pPr>
      <w:r>
        <w:separator/>
      </w:r>
    </w:p>
  </w:endnote>
  <w:endnote w:type="continuationSeparator" w:id="0">
    <w:p w14:paraId="0469EBF4" w14:textId="77777777" w:rsidR="007D274E" w:rsidRDefault="007D274E" w:rsidP="0058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AD26" w14:textId="77777777" w:rsidR="001F55B4" w:rsidRDefault="001F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359420"/>
      <w:docPartObj>
        <w:docPartGallery w:val="Page Numbers (Bottom of Page)"/>
        <w:docPartUnique/>
      </w:docPartObj>
    </w:sdtPr>
    <w:sdtEndPr>
      <w:rPr>
        <w:noProof/>
      </w:rPr>
    </w:sdtEndPr>
    <w:sdtContent>
      <w:p w14:paraId="1A84C729" w14:textId="4822EC73" w:rsidR="001F55B4" w:rsidRDefault="001F55B4">
        <w:pPr>
          <w:pStyle w:val="Footer"/>
          <w:jc w:val="right"/>
        </w:pPr>
        <w:r>
          <w:fldChar w:fldCharType="begin"/>
        </w:r>
        <w:r>
          <w:instrText xml:space="preserve"> PAGE   \* MERGEFORMAT </w:instrText>
        </w:r>
        <w:r>
          <w:fldChar w:fldCharType="separate"/>
        </w:r>
        <w:r w:rsidR="00ED577E">
          <w:rPr>
            <w:noProof/>
          </w:rPr>
          <w:t>3</w:t>
        </w:r>
        <w:r>
          <w:rPr>
            <w:noProof/>
          </w:rPr>
          <w:fldChar w:fldCharType="end"/>
        </w:r>
      </w:p>
    </w:sdtContent>
  </w:sdt>
  <w:p w14:paraId="02248C3B" w14:textId="77777777" w:rsidR="001F55B4" w:rsidRDefault="001F5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1442" w14:textId="77777777" w:rsidR="001F55B4" w:rsidRDefault="001F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23D7B" w14:textId="77777777" w:rsidR="007D274E" w:rsidRDefault="007D274E" w:rsidP="00583836">
      <w:pPr>
        <w:spacing w:after="0" w:line="240" w:lineRule="auto"/>
      </w:pPr>
      <w:r>
        <w:separator/>
      </w:r>
    </w:p>
  </w:footnote>
  <w:footnote w:type="continuationSeparator" w:id="0">
    <w:p w14:paraId="36913DD8" w14:textId="77777777" w:rsidR="007D274E" w:rsidRDefault="007D274E" w:rsidP="0058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E8AA" w14:textId="77777777" w:rsidR="001F55B4" w:rsidRDefault="001F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22F2" w14:textId="0FEC0BC0" w:rsidR="001F55B4" w:rsidRDefault="001F5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8C9E" w14:textId="77777777" w:rsidR="001F55B4" w:rsidRDefault="001F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BFD"/>
    <w:multiLevelType w:val="hybridMultilevel"/>
    <w:tmpl w:val="F19C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97F60"/>
    <w:multiLevelType w:val="hybridMultilevel"/>
    <w:tmpl w:val="189C5DF0"/>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0771E0"/>
    <w:multiLevelType w:val="hybridMultilevel"/>
    <w:tmpl w:val="4884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A468E"/>
    <w:multiLevelType w:val="hybridMultilevel"/>
    <w:tmpl w:val="269C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F5060"/>
    <w:multiLevelType w:val="multilevel"/>
    <w:tmpl w:val="84BC805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5E"/>
    <w:rsid w:val="00004D79"/>
    <w:rsid w:val="000454BD"/>
    <w:rsid w:val="00065948"/>
    <w:rsid w:val="000863E7"/>
    <w:rsid w:val="000B651C"/>
    <w:rsid w:val="00115B0E"/>
    <w:rsid w:val="00121A7A"/>
    <w:rsid w:val="00157789"/>
    <w:rsid w:val="00186C75"/>
    <w:rsid w:val="001A07EC"/>
    <w:rsid w:val="001E3421"/>
    <w:rsid w:val="001F55B4"/>
    <w:rsid w:val="0021205E"/>
    <w:rsid w:val="00235BB8"/>
    <w:rsid w:val="00255CDD"/>
    <w:rsid w:val="002571A0"/>
    <w:rsid w:val="00273E2F"/>
    <w:rsid w:val="002A6BA0"/>
    <w:rsid w:val="002B1C72"/>
    <w:rsid w:val="002C22C5"/>
    <w:rsid w:val="00326C55"/>
    <w:rsid w:val="00354E5D"/>
    <w:rsid w:val="003765BF"/>
    <w:rsid w:val="003766C0"/>
    <w:rsid w:val="003C64F5"/>
    <w:rsid w:val="003D49B9"/>
    <w:rsid w:val="003E0681"/>
    <w:rsid w:val="003E0803"/>
    <w:rsid w:val="003E50F6"/>
    <w:rsid w:val="003F2D07"/>
    <w:rsid w:val="003F7207"/>
    <w:rsid w:val="004417C0"/>
    <w:rsid w:val="00451699"/>
    <w:rsid w:val="00456E93"/>
    <w:rsid w:val="00482AC7"/>
    <w:rsid w:val="004838AE"/>
    <w:rsid w:val="004911D3"/>
    <w:rsid w:val="004A193A"/>
    <w:rsid w:val="004B246E"/>
    <w:rsid w:val="004B711E"/>
    <w:rsid w:val="00501DA9"/>
    <w:rsid w:val="00510C58"/>
    <w:rsid w:val="00521C3B"/>
    <w:rsid w:val="00527185"/>
    <w:rsid w:val="00541D70"/>
    <w:rsid w:val="0055190E"/>
    <w:rsid w:val="0055298E"/>
    <w:rsid w:val="0055787F"/>
    <w:rsid w:val="005836C7"/>
    <w:rsid w:val="00583836"/>
    <w:rsid w:val="00586BFB"/>
    <w:rsid w:val="00603648"/>
    <w:rsid w:val="00603C3F"/>
    <w:rsid w:val="0061131D"/>
    <w:rsid w:val="00614E60"/>
    <w:rsid w:val="00623C3D"/>
    <w:rsid w:val="006306DE"/>
    <w:rsid w:val="00681D01"/>
    <w:rsid w:val="0068386F"/>
    <w:rsid w:val="00684AA2"/>
    <w:rsid w:val="00694897"/>
    <w:rsid w:val="00696B8C"/>
    <w:rsid w:val="006B3C6D"/>
    <w:rsid w:val="006C751F"/>
    <w:rsid w:val="006D2834"/>
    <w:rsid w:val="006D3D7D"/>
    <w:rsid w:val="0071094D"/>
    <w:rsid w:val="00721D3B"/>
    <w:rsid w:val="00762207"/>
    <w:rsid w:val="007D274E"/>
    <w:rsid w:val="00804706"/>
    <w:rsid w:val="0081124C"/>
    <w:rsid w:val="00815D1B"/>
    <w:rsid w:val="008233CB"/>
    <w:rsid w:val="00823A27"/>
    <w:rsid w:val="008422F5"/>
    <w:rsid w:val="00857190"/>
    <w:rsid w:val="008652EF"/>
    <w:rsid w:val="008663AA"/>
    <w:rsid w:val="008D390C"/>
    <w:rsid w:val="008D6A37"/>
    <w:rsid w:val="009125EF"/>
    <w:rsid w:val="00921489"/>
    <w:rsid w:val="00921ABD"/>
    <w:rsid w:val="0092781D"/>
    <w:rsid w:val="00931944"/>
    <w:rsid w:val="00933DF6"/>
    <w:rsid w:val="0093464A"/>
    <w:rsid w:val="009440A3"/>
    <w:rsid w:val="0094741A"/>
    <w:rsid w:val="00961388"/>
    <w:rsid w:val="00965DC2"/>
    <w:rsid w:val="00977993"/>
    <w:rsid w:val="009A402A"/>
    <w:rsid w:val="009C3037"/>
    <w:rsid w:val="009E00EE"/>
    <w:rsid w:val="00A170CC"/>
    <w:rsid w:val="00A86358"/>
    <w:rsid w:val="00A86675"/>
    <w:rsid w:val="00A97B6A"/>
    <w:rsid w:val="00AA1038"/>
    <w:rsid w:val="00AB13BB"/>
    <w:rsid w:val="00AB414A"/>
    <w:rsid w:val="00AD2781"/>
    <w:rsid w:val="00AE0548"/>
    <w:rsid w:val="00AF73AA"/>
    <w:rsid w:val="00B10AE7"/>
    <w:rsid w:val="00B11386"/>
    <w:rsid w:val="00B15CCA"/>
    <w:rsid w:val="00B32DD4"/>
    <w:rsid w:val="00B706AE"/>
    <w:rsid w:val="00B72BC4"/>
    <w:rsid w:val="00B82ABE"/>
    <w:rsid w:val="00B920B4"/>
    <w:rsid w:val="00B928DF"/>
    <w:rsid w:val="00BD3123"/>
    <w:rsid w:val="00BD4736"/>
    <w:rsid w:val="00BE1962"/>
    <w:rsid w:val="00BE405E"/>
    <w:rsid w:val="00BF3FF6"/>
    <w:rsid w:val="00BF42CE"/>
    <w:rsid w:val="00C0144B"/>
    <w:rsid w:val="00C02FEE"/>
    <w:rsid w:val="00C103E4"/>
    <w:rsid w:val="00C17CC5"/>
    <w:rsid w:val="00C41204"/>
    <w:rsid w:val="00C579D8"/>
    <w:rsid w:val="00C941E4"/>
    <w:rsid w:val="00CA3361"/>
    <w:rsid w:val="00D006D4"/>
    <w:rsid w:val="00D00DB3"/>
    <w:rsid w:val="00D04A1F"/>
    <w:rsid w:val="00D339D7"/>
    <w:rsid w:val="00D60E21"/>
    <w:rsid w:val="00D61923"/>
    <w:rsid w:val="00D6587B"/>
    <w:rsid w:val="00D73904"/>
    <w:rsid w:val="00D755B7"/>
    <w:rsid w:val="00D91256"/>
    <w:rsid w:val="00D94E66"/>
    <w:rsid w:val="00D96B25"/>
    <w:rsid w:val="00DF7691"/>
    <w:rsid w:val="00E21A55"/>
    <w:rsid w:val="00E84522"/>
    <w:rsid w:val="00E92965"/>
    <w:rsid w:val="00EA3739"/>
    <w:rsid w:val="00EA4630"/>
    <w:rsid w:val="00EB6A01"/>
    <w:rsid w:val="00EC56A5"/>
    <w:rsid w:val="00ED3C7C"/>
    <w:rsid w:val="00ED577E"/>
    <w:rsid w:val="00F020EB"/>
    <w:rsid w:val="00F23307"/>
    <w:rsid w:val="00F27F97"/>
    <w:rsid w:val="00F67074"/>
    <w:rsid w:val="00F8340E"/>
    <w:rsid w:val="00FD2859"/>
    <w:rsid w:val="00FF7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3981"/>
  <w15:docId w15:val="{101E4393-D7DB-EC4F-9222-2ABB8902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2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326C5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004D79"/>
    <w:pPr>
      <w:ind w:left="720"/>
      <w:contextualSpacing/>
    </w:pPr>
  </w:style>
  <w:style w:type="paragraph" w:styleId="Header">
    <w:name w:val="header"/>
    <w:basedOn w:val="Normal"/>
    <w:link w:val="HeaderChar"/>
    <w:uiPriority w:val="99"/>
    <w:unhideWhenUsed/>
    <w:rsid w:val="0058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36"/>
  </w:style>
  <w:style w:type="paragraph" w:styleId="Footer">
    <w:name w:val="footer"/>
    <w:basedOn w:val="Normal"/>
    <w:link w:val="FooterChar"/>
    <w:uiPriority w:val="99"/>
    <w:unhideWhenUsed/>
    <w:rsid w:val="0058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36"/>
  </w:style>
  <w:style w:type="paragraph" w:styleId="BalloonText">
    <w:name w:val="Balloon Text"/>
    <w:basedOn w:val="Normal"/>
    <w:link w:val="BalloonTextChar"/>
    <w:uiPriority w:val="99"/>
    <w:semiHidden/>
    <w:unhideWhenUsed/>
    <w:rsid w:val="001F5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B4"/>
    <w:rPr>
      <w:rFonts w:ascii="Segoe UI" w:hAnsi="Segoe UI" w:cs="Segoe UI"/>
      <w:sz w:val="18"/>
      <w:szCs w:val="18"/>
    </w:rPr>
  </w:style>
  <w:style w:type="paragraph" w:styleId="NormalWeb">
    <w:name w:val="Normal (Web)"/>
    <w:basedOn w:val="Normal"/>
    <w:uiPriority w:val="99"/>
    <w:semiHidden/>
    <w:unhideWhenUsed/>
    <w:rsid w:val="00456E93"/>
    <w:pPr>
      <w:spacing w:before="100" w:beforeAutospacing="1" w:after="100" w:afterAutospacing="1" w:line="240" w:lineRule="auto"/>
    </w:pPr>
    <w:rPr>
      <w:rFonts w:ascii="Times New Roman" w:eastAsiaTheme="minorEastAsia" w:hAnsi="Times New Roman" w:cs="Times New Roman"/>
      <w:sz w:val="24"/>
      <w:szCs w:val="24"/>
      <w:lang w:eastAsia="en-US"/>
    </w:rPr>
  </w:style>
  <w:style w:type="character" w:styleId="CommentReference">
    <w:name w:val="annotation reference"/>
    <w:basedOn w:val="DefaultParagraphFont"/>
    <w:uiPriority w:val="99"/>
    <w:semiHidden/>
    <w:unhideWhenUsed/>
    <w:rsid w:val="004417C0"/>
    <w:rPr>
      <w:sz w:val="16"/>
      <w:szCs w:val="16"/>
    </w:rPr>
  </w:style>
  <w:style w:type="paragraph" w:styleId="CommentText">
    <w:name w:val="annotation text"/>
    <w:basedOn w:val="Normal"/>
    <w:link w:val="CommentTextChar"/>
    <w:uiPriority w:val="99"/>
    <w:semiHidden/>
    <w:unhideWhenUsed/>
    <w:rsid w:val="004417C0"/>
    <w:pPr>
      <w:spacing w:line="240" w:lineRule="auto"/>
    </w:pPr>
    <w:rPr>
      <w:sz w:val="20"/>
      <w:szCs w:val="20"/>
    </w:rPr>
  </w:style>
  <w:style w:type="character" w:customStyle="1" w:styleId="CommentTextChar">
    <w:name w:val="Comment Text Char"/>
    <w:basedOn w:val="DefaultParagraphFont"/>
    <w:link w:val="CommentText"/>
    <w:uiPriority w:val="99"/>
    <w:semiHidden/>
    <w:rsid w:val="004417C0"/>
    <w:rPr>
      <w:sz w:val="20"/>
      <w:szCs w:val="20"/>
    </w:rPr>
  </w:style>
  <w:style w:type="paragraph" w:styleId="CommentSubject">
    <w:name w:val="annotation subject"/>
    <w:basedOn w:val="CommentText"/>
    <w:next w:val="CommentText"/>
    <w:link w:val="CommentSubjectChar"/>
    <w:uiPriority w:val="99"/>
    <w:semiHidden/>
    <w:unhideWhenUsed/>
    <w:rsid w:val="004417C0"/>
    <w:rPr>
      <w:b/>
      <w:bCs/>
    </w:rPr>
  </w:style>
  <w:style w:type="character" w:customStyle="1" w:styleId="CommentSubjectChar">
    <w:name w:val="Comment Subject Char"/>
    <w:basedOn w:val="CommentTextChar"/>
    <w:link w:val="CommentSubject"/>
    <w:uiPriority w:val="99"/>
    <w:semiHidden/>
    <w:rsid w:val="004417C0"/>
    <w:rPr>
      <w:b/>
      <w:bCs/>
      <w:sz w:val="20"/>
      <w:szCs w:val="20"/>
    </w:rPr>
  </w:style>
  <w:style w:type="paragraph" w:styleId="IntenseQuote">
    <w:name w:val="Intense Quote"/>
    <w:basedOn w:val="Normal"/>
    <w:next w:val="Normal"/>
    <w:link w:val="IntenseQuoteChar"/>
    <w:uiPriority w:val="30"/>
    <w:qFormat/>
    <w:rsid w:val="009125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125EF"/>
    <w:rPr>
      <w:i/>
      <w:iCs/>
      <w:color w:val="4F81BD" w:themeColor="accent1"/>
    </w:rPr>
  </w:style>
  <w:style w:type="character" w:styleId="Strong">
    <w:name w:val="Strong"/>
    <w:basedOn w:val="DefaultParagraphFont"/>
    <w:uiPriority w:val="22"/>
    <w:qFormat/>
    <w:rsid w:val="009125EF"/>
    <w:rPr>
      <w:b/>
      <w:bCs/>
    </w:rPr>
  </w:style>
  <w:style w:type="paragraph" w:styleId="BodyText">
    <w:name w:val="Body Text"/>
    <w:basedOn w:val="Normal"/>
    <w:link w:val="BodyTextChar"/>
    <w:uiPriority w:val="1"/>
    <w:qFormat/>
    <w:rsid w:val="005836C7"/>
    <w:pPr>
      <w:widowControl w:val="0"/>
      <w:spacing w:after="0" w:line="240" w:lineRule="auto"/>
      <w:ind w:left="103"/>
    </w:pPr>
    <w:rPr>
      <w:rFonts w:ascii="Arial" w:eastAsia="Arial" w:hAnsi="Arial" w:cstheme="minorBidi"/>
      <w:sz w:val="30"/>
      <w:szCs w:val="30"/>
      <w:lang w:val="en-US" w:eastAsia="en-US"/>
    </w:rPr>
  </w:style>
  <w:style w:type="character" w:customStyle="1" w:styleId="BodyTextChar">
    <w:name w:val="Body Text Char"/>
    <w:basedOn w:val="DefaultParagraphFont"/>
    <w:link w:val="BodyText"/>
    <w:uiPriority w:val="1"/>
    <w:rsid w:val="005836C7"/>
    <w:rPr>
      <w:rFonts w:ascii="Arial" w:eastAsia="Arial" w:hAnsi="Arial" w:cstheme="minorBidi"/>
      <w:sz w:val="30"/>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B210-4355-8246-A127-3CAC8BC4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Camila de Queiroz</cp:lastModifiedBy>
  <cp:revision>15</cp:revision>
  <cp:lastPrinted>2019-03-28T16:52:00Z</cp:lastPrinted>
  <dcterms:created xsi:type="dcterms:W3CDTF">2019-08-01T19:15:00Z</dcterms:created>
  <dcterms:modified xsi:type="dcterms:W3CDTF">2019-11-27T17:23:00Z</dcterms:modified>
</cp:coreProperties>
</file>